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C9D32" w14:textId="77777777" w:rsidR="000C7CB3" w:rsidRPr="006E20F1" w:rsidRDefault="000C7CB3" w:rsidP="006E20F1">
      <w:pPr>
        <w:pStyle w:val="ListParagraph"/>
        <w:tabs>
          <w:tab w:val="left" w:pos="450"/>
        </w:tabs>
        <w:spacing w:after="0" w:line="240" w:lineRule="auto"/>
        <w:ind w:left="0"/>
        <w:jc w:val="center"/>
        <w:rPr>
          <w:rFonts w:cs="Times New Roman"/>
          <w:b/>
          <w:sz w:val="24"/>
          <w:szCs w:val="24"/>
        </w:rPr>
      </w:pPr>
      <w:bookmarkStart w:id="0" w:name="_GoBack"/>
      <w:bookmarkEnd w:id="0"/>
      <w:r w:rsidRPr="006E20F1">
        <w:rPr>
          <w:rFonts w:eastAsiaTheme="minorEastAsia" w:cs="Times New Roman"/>
          <w:b/>
          <w:sz w:val="24"/>
          <w:szCs w:val="24"/>
        </w:rPr>
        <w:t>UMS Program Innovation Fund</w:t>
      </w:r>
    </w:p>
    <w:p w14:paraId="2C8CD0CE" w14:textId="1CD2369C" w:rsidR="00394164" w:rsidRDefault="00492CDF" w:rsidP="006E20F1">
      <w:pPr>
        <w:pStyle w:val="ListParagraph"/>
        <w:tabs>
          <w:tab w:val="left" w:pos="450"/>
        </w:tabs>
        <w:spacing w:after="0" w:line="240" w:lineRule="auto"/>
        <w:ind w:left="0"/>
        <w:jc w:val="center"/>
        <w:rPr>
          <w:rFonts w:eastAsiaTheme="minorEastAsia" w:cs="Times New Roman"/>
          <w:b/>
          <w:sz w:val="24"/>
          <w:szCs w:val="24"/>
        </w:rPr>
      </w:pPr>
      <w:r w:rsidRPr="006E20F1">
        <w:rPr>
          <w:rFonts w:eastAsiaTheme="minorEastAsia" w:cs="Times New Roman"/>
          <w:b/>
          <w:sz w:val="24"/>
          <w:szCs w:val="24"/>
        </w:rPr>
        <w:t>Proposal Narrative</w:t>
      </w:r>
    </w:p>
    <w:p w14:paraId="6E13787A" w14:textId="77777777" w:rsidR="006E20F1" w:rsidRPr="006E20F1" w:rsidRDefault="006E20F1" w:rsidP="006E20F1">
      <w:pPr>
        <w:pStyle w:val="ListParagraph"/>
        <w:tabs>
          <w:tab w:val="left" w:pos="450"/>
        </w:tabs>
        <w:spacing w:after="0" w:line="240" w:lineRule="auto"/>
        <w:ind w:left="0"/>
        <w:jc w:val="center"/>
        <w:rPr>
          <w:rFonts w:cs="Times New Roman"/>
          <w:sz w:val="24"/>
          <w:szCs w:val="24"/>
        </w:rPr>
      </w:pPr>
    </w:p>
    <w:p w14:paraId="055D9019" w14:textId="5CE8797E" w:rsidR="007E0C46" w:rsidRPr="006E20F1" w:rsidRDefault="00A67206" w:rsidP="006E20F1">
      <w:pPr>
        <w:pStyle w:val="NormalWeb"/>
        <w:spacing w:before="0" w:beforeAutospacing="0" w:after="0" w:afterAutospacing="0"/>
        <w:jc w:val="center"/>
        <w:rPr>
          <w:rFonts w:asciiTheme="minorHAnsi" w:hAnsiTheme="minorHAnsi"/>
          <w:b/>
        </w:rPr>
      </w:pPr>
      <w:r w:rsidRPr="006E20F1">
        <w:rPr>
          <w:rFonts w:asciiTheme="minorHAnsi" w:hAnsiTheme="minorHAnsi"/>
          <w:b/>
        </w:rPr>
        <w:t>Executive Summary</w:t>
      </w:r>
    </w:p>
    <w:p w14:paraId="4A6A078C" w14:textId="64E52CA1" w:rsidR="00A67206" w:rsidRPr="006E20F1" w:rsidRDefault="00BA3B22" w:rsidP="006E20F1">
      <w:pPr>
        <w:rPr>
          <w:rFonts w:eastAsia="Times New Roman" w:cs="Times New Roman"/>
        </w:rPr>
      </w:pPr>
      <w:r w:rsidRPr="006E20F1">
        <w:rPr>
          <w:rFonts w:eastAsia="Times New Roman" w:cs="Times New Roman"/>
        </w:rPr>
        <w:t>We propose</w:t>
      </w:r>
      <w:r w:rsidR="00A67206" w:rsidRPr="006E20F1">
        <w:rPr>
          <w:rFonts w:eastAsia="Times New Roman" w:cs="Times New Roman"/>
        </w:rPr>
        <w:t xml:space="preserve"> to design and implement a four-course Sustainability Module (S-Mod) </w:t>
      </w:r>
      <w:r w:rsidR="00A67206" w:rsidRPr="006E20F1">
        <w:rPr>
          <w:rFonts w:cs="Arial"/>
          <w:color w:val="000000"/>
        </w:rPr>
        <w:t>that integrates a sustainability perspective and practices into any major. The skeleton of the module consists of:</w:t>
      </w:r>
    </w:p>
    <w:p w14:paraId="6C1A27C1" w14:textId="415C6EB6" w:rsidR="00A67206" w:rsidRPr="006E20F1" w:rsidRDefault="00F930C9" w:rsidP="006E20F1">
      <w:pPr>
        <w:ind w:left="432" w:hanging="432"/>
        <w:textAlignment w:val="baseline"/>
        <w:rPr>
          <w:rFonts w:cs="Arial"/>
          <w:color w:val="000000"/>
        </w:rPr>
      </w:pPr>
      <w:proofErr w:type="gramStart"/>
      <w:r>
        <w:rPr>
          <w:rFonts w:cs="Arial"/>
          <w:color w:val="000000"/>
        </w:rPr>
        <w:t>“</w:t>
      </w:r>
      <w:r w:rsidR="00A67206" w:rsidRPr="006E20F1">
        <w:rPr>
          <w:rFonts w:cs="Arial"/>
          <w:color w:val="000000"/>
        </w:rPr>
        <w:t>Sustainab</w:t>
      </w:r>
      <w:r w:rsidR="00BA3B22" w:rsidRPr="006E20F1">
        <w:rPr>
          <w:rFonts w:cs="Arial"/>
          <w:color w:val="000000"/>
        </w:rPr>
        <w:t>ility Essentials</w:t>
      </w:r>
      <w:r>
        <w:rPr>
          <w:rStyle w:val="FootnoteReference"/>
          <w:rFonts w:cs="Arial"/>
          <w:color w:val="000000"/>
        </w:rPr>
        <w:footnoteReference w:id="1"/>
      </w:r>
      <w:r>
        <w:rPr>
          <w:rFonts w:cs="Arial"/>
          <w:color w:val="000000"/>
        </w:rPr>
        <w:t>”</w:t>
      </w:r>
      <w:r w:rsidR="00BA3B22" w:rsidRPr="006E20F1">
        <w:rPr>
          <w:rFonts w:cs="Arial"/>
          <w:color w:val="000000"/>
        </w:rPr>
        <w:t xml:space="preserve"> (new course).</w:t>
      </w:r>
      <w:proofErr w:type="gramEnd"/>
      <w:r w:rsidR="00BA3B22" w:rsidRPr="006E20F1">
        <w:rPr>
          <w:rFonts w:cs="Arial"/>
          <w:color w:val="000000"/>
        </w:rPr>
        <w:t xml:space="preserve"> </w:t>
      </w:r>
      <w:r w:rsidR="00A67206" w:rsidRPr="006E20F1">
        <w:rPr>
          <w:rFonts w:cs="Arial"/>
          <w:color w:val="000000"/>
        </w:rPr>
        <w:t>The</w:t>
      </w:r>
      <w:r w:rsidR="00BA3B22" w:rsidRPr="006E20F1">
        <w:rPr>
          <w:rFonts w:cs="Arial"/>
          <w:color w:val="000000"/>
        </w:rPr>
        <w:t xml:space="preserve"> team-taught</w:t>
      </w:r>
      <w:r w:rsidR="00A67206" w:rsidRPr="006E20F1">
        <w:rPr>
          <w:rFonts w:cs="Arial"/>
          <w:color w:val="000000"/>
        </w:rPr>
        <w:t xml:space="preserve"> </w:t>
      </w:r>
      <w:r w:rsidR="00BA3B22" w:rsidRPr="006E20F1">
        <w:rPr>
          <w:rFonts w:cs="Arial"/>
          <w:color w:val="000000"/>
        </w:rPr>
        <w:t>introductory course</w:t>
      </w:r>
      <w:r w:rsidR="00A67206" w:rsidRPr="006E20F1">
        <w:rPr>
          <w:rFonts w:cs="Arial"/>
          <w:color w:val="000000"/>
        </w:rPr>
        <w:t xml:space="preserve"> lays the foundation for the module, </w:t>
      </w:r>
      <w:r w:rsidR="00BA3B22" w:rsidRPr="006E20F1">
        <w:rPr>
          <w:rFonts w:cs="Arial"/>
          <w:color w:val="000000"/>
        </w:rPr>
        <w:t xml:space="preserve">provides a wide </w:t>
      </w:r>
      <w:r w:rsidR="005E47EA" w:rsidRPr="006E20F1">
        <w:rPr>
          <w:rFonts w:cs="Arial"/>
          <w:color w:val="000000"/>
        </w:rPr>
        <w:t xml:space="preserve">(multidisciplinary) </w:t>
      </w:r>
      <w:r w:rsidR="00BA3B22" w:rsidRPr="006E20F1">
        <w:rPr>
          <w:rFonts w:cs="Arial"/>
          <w:color w:val="000000"/>
        </w:rPr>
        <w:t>and deep</w:t>
      </w:r>
      <w:r w:rsidR="005E47EA" w:rsidRPr="006E20F1">
        <w:rPr>
          <w:rFonts w:cs="Arial"/>
          <w:color w:val="000000"/>
        </w:rPr>
        <w:t xml:space="preserve"> (interdisciplinary)</w:t>
      </w:r>
      <w:r w:rsidR="00BA3B22" w:rsidRPr="006E20F1">
        <w:rPr>
          <w:rFonts w:cs="Arial"/>
          <w:color w:val="000000"/>
        </w:rPr>
        <w:t xml:space="preserve"> </w:t>
      </w:r>
      <w:r w:rsidR="007819FB">
        <w:rPr>
          <w:rFonts w:cs="Arial"/>
          <w:color w:val="000000"/>
        </w:rPr>
        <w:t>overview</w:t>
      </w:r>
      <w:r w:rsidR="00BA3B22" w:rsidRPr="006E20F1">
        <w:rPr>
          <w:rFonts w:cs="Arial"/>
          <w:color w:val="000000"/>
        </w:rPr>
        <w:t>,</w:t>
      </w:r>
      <w:r w:rsidR="00A67206" w:rsidRPr="006E20F1">
        <w:rPr>
          <w:rFonts w:cs="Arial"/>
          <w:color w:val="000000"/>
        </w:rPr>
        <w:t xml:space="preserve"> a</w:t>
      </w:r>
      <w:r w:rsidR="00BA3B22" w:rsidRPr="006E20F1">
        <w:rPr>
          <w:rFonts w:cs="Arial"/>
          <w:color w:val="000000"/>
        </w:rPr>
        <w:t>nd promotes creative thinking about solutions</w:t>
      </w:r>
      <w:r w:rsidR="005E47EA" w:rsidRPr="006E20F1">
        <w:rPr>
          <w:rFonts w:cs="Arial"/>
          <w:color w:val="000000"/>
        </w:rPr>
        <w:t>. Each s</w:t>
      </w:r>
      <w:r w:rsidR="00A67206" w:rsidRPr="006E20F1">
        <w:rPr>
          <w:rFonts w:cs="Arial"/>
          <w:color w:val="000000"/>
        </w:rPr>
        <w:t>tudent</w:t>
      </w:r>
      <w:r w:rsidR="00BA3B22" w:rsidRPr="006E20F1">
        <w:rPr>
          <w:rFonts w:cs="Arial"/>
          <w:color w:val="000000"/>
        </w:rPr>
        <w:t xml:space="preserve"> design</w:t>
      </w:r>
      <w:r w:rsidR="005E47EA" w:rsidRPr="006E20F1">
        <w:rPr>
          <w:rFonts w:cs="Arial"/>
          <w:color w:val="000000"/>
        </w:rPr>
        <w:t>s</w:t>
      </w:r>
      <w:r w:rsidR="00BA3B22" w:rsidRPr="006E20F1">
        <w:rPr>
          <w:rFonts w:cs="Arial"/>
          <w:color w:val="000000"/>
        </w:rPr>
        <w:t xml:space="preserve"> a</w:t>
      </w:r>
      <w:r w:rsidR="005E47EA" w:rsidRPr="006E20F1">
        <w:rPr>
          <w:rFonts w:cs="Arial"/>
          <w:color w:val="000000"/>
        </w:rPr>
        <w:t>n individual</w:t>
      </w:r>
      <w:r w:rsidR="00BA3B22" w:rsidRPr="006E20F1">
        <w:rPr>
          <w:rFonts w:cs="Arial"/>
          <w:color w:val="000000"/>
        </w:rPr>
        <w:t xml:space="preserve"> plan for subsequent courses</w:t>
      </w:r>
      <w:r w:rsidR="00A67206" w:rsidRPr="006E20F1">
        <w:rPr>
          <w:rFonts w:cs="Arial"/>
          <w:color w:val="000000"/>
        </w:rPr>
        <w:t xml:space="preserve"> to achieve personal goals consistent with</w:t>
      </w:r>
      <w:r w:rsidR="00BA3B22" w:rsidRPr="006E20F1">
        <w:rPr>
          <w:rFonts w:cs="Arial"/>
          <w:color w:val="000000"/>
        </w:rPr>
        <w:t xml:space="preserve"> a</w:t>
      </w:r>
      <w:r w:rsidR="00A67206" w:rsidRPr="006E20F1">
        <w:rPr>
          <w:rFonts w:cs="Arial"/>
          <w:color w:val="000000"/>
        </w:rPr>
        <w:t xml:space="preserve"> sustainability outlook. </w:t>
      </w:r>
    </w:p>
    <w:p w14:paraId="778D542D" w14:textId="058E857C" w:rsidR="00A67206" w:rsidRPr="006E20F1" w:rsidRDefault="00A67206" w:rsidP="006E20F1">
      <w:pPr>
        <w:ind w:left="432" w:hanging="432"/>
        <w:textAlignment w:val="baseline"/>
        <w:rPr>
          <w:rFonts w:cs="Arial"/>
          <w:color w:val="000000"/>
        </w:rPr>
      </w:pPr>
      <w:proofErr w:type="gramStart"/>
      <w:r w:rsidRPr="006E20F1">
        <w:rPr>
          <w:rFonts w:cs="Arial"/>
          <w:color w:val="000000"/>
        </w:rPr>
        <w:t>T</w:t>
      </w:r>
      <w:r w:rsidR="00BA3B22" w:rsidRPr="006E20F1">
        <w:rPr>
          <w:rFonts w:cs="Arial"/>
          <w:color w:val="000000"/>
        </w:rPr>
        <w:t>ools for Sustainability.</w:t>
      </w:r>
      <w:proofErr w:type="gramEnd"/>
      <w:r w:rsidR="00BA3B22" w:rsidRPr="006E20F1">
        <w:rPr>
          <w:rFonts w:cs="Arial"/>
          <w:color w:val="000000"/>
        </w:rPr>
        <w:t xml:space="preserve"> A pair of </w:t>
      </w:r>
      <w:r w:rsidRPr="006E20F1">
        <w:rPr>
          <w:rFonts w:cs="Arial"/>
          <w:color w:val="000000"/>
        </w:rPr>
        <w:t>courses emphasize</w:t>
      </w:r>
      <w:r w:rsidR="00BA3B22" w:rsidRPr="006E20F1">
        <w:rPr>
          <w:rFonts w:cs="Arial"/>
          <w:color w:val="000000"/>
        </w:rPr>
        <w:t>s</w:t>
      </w:r>
      <w:r w:rsidRPr="006E20F1">
        <w:rPr>
          <w:rFonts w:cs="Arial"/>
          <w:color w:val="000000"/>
        </w:rPr>
        <w:t xml:space="preserve"> the diverse, multidisci</w:t>
      </w:r>
      <w:r w:rsidR="00F930C9">
        <w:rPr>
          <w:rFonts w:cs="Arial"/>
          <w:color w:val="000000"/>
        </w:rPr>
        <w:t xml:space="preserve">plinary approach </w:t>
      </w:r>
      <w:r w:rsidRPr="006E20F1">
        <w:rPr>
          <w:rFonts w:cs="Arial"/>
          <w:color w:val="000000"/>
        </w:rPr>
        <w:t>nee</w:t>
      </w:r>
      <w:r w:rsidR="00BA3B22" w:rsidRPr="006E20F1">
        <w:rPr>
          <w:rFonts w:cs="Arial"/>
          <w:color w:val="000000"/>
        </w:rPr>
        <w:t>ded to achieve sustainability. These “how to” classes provide students with</w:t>
      </w:r>
      <w:r w:rsidR="005E47EA" w:rsidRPr="006E20F1">
        <w:rPr>
          <w:rFonts w:cs="Arial"/>
          <w:color w:val="000000"/>
        </w:rPr>
        <w:t xml:space="preserve"> disciplinary</w:t>
      </w:r>
      <w:r w:rsidR="00BA3B22" w:rsidRPr="006E20F1">
        <w:rPr>
          <w:rFonts w:cs="Arial"/>
          <w:color w:val="000000"/>
        </w:rPr>
        <w:t xml:space="preserve"> tools</w:t>
      </w:r>
      <w:r w:rsidR="00F930C9">
        <w:rPr>
          <w:rFonts w:cs="Arial"/>
          <w:color w:val="000000"/>
        </w:rPr>
        <w:t>—best practices—</w:t>
      </w:r>
      <w:r w:rsidR="005E47EA" w:rsidRPr="006E20F1">
        <w:rPr>
          <w:rFonts w:cs="Arial"/>
          <w:color w:val="000000"/>
        </w:rPr>
        <w:t xml:space="preserve">relevant to tackling </w:t>
      </w:r>
      <w:r w:rsidR="00BA3B22" w:rsidRPr="006E20F1">
        <w:rPr>
          <w:rFonts w:cs="Arial"/>
          <w:color w:val="000000"/>
        </w:rPr>
        <w:t>sustainability</w:t>
      </w:r>
      <w:r w:rsidR="005E47EA" w:rsidRPr="006E20F1">
        <w:rPr>
          <w:rFonts w:cs="Arial"/>
          <w:color w:val="000000"/>
        </w:rPr>
        <w:t xml:space="preserve"> challenges</w:t>
      </w:r>
      <w:r w:rsidRPr="006E20F1">
        <w:rPr>
          <w:rFonts w:cs="Arial"/>
          <w:color w:val="000000"/>
        </w:rPr>
        <w:t>. Optimally, one course develops a t</w:t>
      </w:r>
      <w:r w:rsidR="00C77F9E" w:rsidRPr="006E20F1">
        <w:rPr>
          <w:rFonts w:cs="Arial"/>
          <w:color w:val="000000"/>
        </w:rPr>
        <w:t>echnical skill (e.g., statistical analysis of data</w:t>
      </w:r>
      <w:r w:rsidRPr="006E20F1">
        <w:rPr>
          <w:rFonts w:cs="Arial"/>
          <w:color w:val="000000"/>
        </w:rPr>
        <w:t>, spreadsheets</w:t>
      </w:r>
      <w:r w:rsidR="00C77F9E" w:rsidRPr="006E20F1">
        <w:rPr>
          <w:rFonts w:cs="Arial"/>
          <w:color w:val="000000"/>
        </w:rPr>
        <w:t>, box models</w:t>
      </w:r>
      <w:r w:rsidRPr="006E20F1">
        <w:rPr>
          <w:rFonts w:cs="Arial"/>
          <w:color w:val="000000"/>
        </w:rPr>
        <w:t xml:space="preserve">), the other </w:t>
      </w:r>
      <w:r w:rsidR="005E47EA" w:rsidRPr="006E20F1">
        <w:rPr>
          <w:rFonts w:cs="Arial"/>
          <w:color w:val="000000"/>
        </w:rPr>
        <w:t>course a liberal arts</w:t>
      </w:r>
      <w:r w:rsidRPr="006E20F1">
        <w:rPr>
          <w:rFonts w:cs="Arial"/>
          <w:color w:val="000000"/>
        </w:rPr>
        <w:t xml:space="preserve"> skill (e.g., effective oral and written p</w:t>
      </w:r>
      <w:r w:rsidR="006E20F1">
        <w:rPr>
          <w:rFonts w:cs="Arial"/>
          <w:color w:val="000000"/>
        </w:rPr>
        <w:t>resentation</w:t>
      </w:r>
      <w:r w:rsidRPr="006E20F1">
        <w:rPr>
          <w:rFonts w:cs="Arial"/>
          <w:color w:val="000000"/>
        </w:rPr>
        <w:t xml:space="preserve">, collaboration). </w:t>
      </w:r>
    </w:p>
    <w:p w14:paraId="40408FC3" w14:textId="6BA2C507" w:rsidR="00A67206" w:rsidRPr="006E20F1" w:rsidRDefault="005E47EA" w:rsidP="006E20F1">
      <w:pPr>
        <w:ind w:left="432" w:hanging="432"/>
        <w:textAlignment w:val="baseline"/>
        <w:rPr>
          <w:rFonts w:cs="Arial"/>
          <w:color w:val="000000"/>
        </w:rPr>
      </w:pPr>
      <w:proofErr w:type="gramStart"/>
      <w:r w:rsidRPr="006E20F1">
        <w:rPr>
          <w:rFonts w:cs="Arial"/>
          <w:color w:val="000000"/>
        </w:rPr>
        <w:t>Projects in Sustainability.</w:t>
      </w:r>
      <w:proofErr w:type="gramEnd"/>
      <w:r w:rsidRPr="006E20F1">
        <w:rPr>
          <w:rFonts w:cs="Arial"/>
          <w:color w:val="000000"/>
        </w:rPr>
        <w:t xml:space="preserve"> A project-based course employs</w:t>
      </w:r>
      <w:r w:rsidR="00A67206" w:rsidRPr="006E20F1">
        <w:rPr>
          <w:rFonts w:cs="Arial"/>
          <w:color w:val="000000"/>
        </w:rPr>
        <w:t xml:space="preserve"> interdisciplinary teams of </w:t>
      </w:r>
      <w:proofErr w:type="gramStart"/>
      <w:r w:rsidR="00A67206" w:rsidRPr="006E20F1">
        <w:rPr>
          <w:rFonts w:cs="Arial"/>
          <w:color w:val="000000"/>
        </w:rPr>
        <w:t>students</w:t>
      </w:r>
      <w:proofErr w:type="gramEnd"/>
      <w:r w:rsidR="00A67206" w:rsidRPr="006E20F1">
        <w:rPr>
          <w:rFonts w:cs="Arial"/>
          <w:color w:val="000000"/>
        </w:rPr>
        <w:t xml:space="preserve"> to tackle real world issues by combining their disciplinary expertise</w:t>
      </w:r>
      <w:r w:rsidRPr="006E20F1">
        <w:rPr>
          <w:rFonts w:cs="Arial"/>
          <w:color w:val="000000"/>
        </w:rPr>
        <w:t>. T</w:t>
      </w:r>
      <w:r w:rsidR="00A67206" w:rsidRPr="006E20F1">
        <w:rPr>
          <w:rFonts w:cs="Arial"/>
          <w:color w:val="000000"/>
        </w:rPr>
        <w:t>his is the “doing” class, think tank approach where students collaborate to complete real world projects while developing their people skills such as group dynamics, conf</w:t>
      </w:r>
      <w:r w:rsidRPr="006E20F1">
        <w:rPr>
          <w:rFonts w:cs="Arial"/>
          <w:color w:val="000000"/>
        </w:rPr>
        <w:t>lict resolution, and leadership</w:t>
      </w:r>
      <w:r w:rsidR="00A67206" w:rsidRPr="006E20F1">
        <w:rPr>
          <w:rFonts w:cs="Arial"/>
          <w:color w:val="000000"/>
        </w:rPr>
        <w:t>.</w:t>
      </w:r>
    </w:p>
    <w:p w14:paraId="3C50FD1B" w14:textId="2C639674" w:rsidR="00A67206" w:rsidRPr="006E20F1" w:rsidRDefault="00A67206" w:rsidP="006E20F1">
      <w:pPr>
        <w:textAlignment w:val="baseline"/>
        <w:rPr>
          <w:rFonts w:cs="Arial"/>
          <w:color w:val="000000"/>
        </w:rPr>
      </w:pPr>
      <w:r w:rsidRPr="006E20F1">
        <w:rPr>
          <w:rFonts w:cs="Arial"/>
          <w:color w:val="000000"/>
        </w:rPr>
        <w:t>The</w:t>
      </w:r>
      <w:r w:rsidR="006E20F1">
        <w:rPr>
          <w:rFonts w:cs="Arial"/>
          <w:color w:val="000000"/>
        </w:rPr>
        <w:t xml:space="preserve"> unique</w:t>
      </w:r>
      <w:r w:rsidRPr="006E20F1">
        <w:rPr>
          <w:rFonts w:cs="Arial"/>
          <w:color w:val="000000"/>
        </w:rPr>
        <w:t xml:space="preserve"> blend of technical and liberal arts</w:t>
      </w:r>
      <w:r w:rsidR="007819FB">
        <w:rPr>
          <w:rFonts w:cs="Arial"/>
          <w:color w:val="000000"/>
        </w:rPr>
        <w:t xml:space="preserve"> skills will prepare</w:t>
      </w:r>
      <w:r w:rsidR="00BA3B22" w:rsidRPr="006E20F1">
        <w:rPr>
          <w:rFonts w:cs="Arial"/>
          <w:color w:val="000000"/>
        </w:rPr>
        <w:t xml:space="preserve"> students for</w:t>
      </w:r>
      <w:r w:rsidRPr="006E20F1">
        <w:rPr>
          <w:rFonts w:cs="Arial"/>
          <w:color w:val="000000"/>
        </w:rPr>
        <w:t xml:space="preserve"> a variety of career pathways</w:t>
      </w:r>
      <w:r w:rsidR="00252EA2">
        <w:rPr>
          <w:rFonts w:cs="Arial"/>
          <w:color w:val="000000"/>
        </w:rPr>
        <w:t xml:space="preserve"> in a future world ripe with rapid change and uncertainty. </w:t>
      </w:r>
      <w:r w:rsidRPr="006E20F1">
        <w:rPr>
          <w:rFonts w:cs="Arial"/>
          <w:color w:val="000000"/>
        </w:rPr>
        <w:t>Inter-campus collaboration</w:t>
      </w:r>
      <w:r w:rsidR="00BA3B22" w:rsidRPr="006E20F1">
        <w:rPr>
          <w:rFonts w:cs="Arial"/>
          <w:color w:val="000000"/>
        </w:rPr>
        <w:t>, during the pilot stage between UMF and UM,</w:t>
      </w:r>
      <w:r w:rsidRPr="006E20F1">
        <w:rPr>
          <w:rFonts w:cs="Arial"/>
          <w:color w:val="000000"/>
        </w:rPr>
        <w:t xml:space="preserve"> provides a model for </w:t>
      </w:r>
      <w:r w:rsidR="00252EA2">
        <w:rPr>
          <w:rFonts w:cs="Arial"/>
          <w:color w:val="000000"/>
        </w:rPr>
        <w:t xml:space="preserve">capitalizing on expertise in the UMS and to seed additional collaborations. </w:t>
      </w:r>
      <w:r w:rsidRPr="006E20F1">
        <w:rPr>
          <w:rFonts w:cs="Arial"/>
          <w:color w:val="000000"/>
        </w:rPr>
        <w:t>By</w:t>
      </w:r>
      <w:r w:rsidR="006E20F1">
        <w:rPr>
          <w:rFonts w:cs="Arial"/>
          <w:color w:val="000000"/>
        </w:rPr>
        <w:t xml:space="preserve"> providing opp</w:t>
      </w:r>
      <w:r w:rsidR="00596C46">
        <w:rPr>
          <w:rFonts w:cs="Arial"/>
          <w:color w:val="000000"/>
        </w:rPr>
        <w:t>ortunities for students to pursue</w:t>
      </w:r>
      <w:r w:rsidRPr="006E20F1">
        <w:rPr>
          <w:rFonts w:cs="Arial"/>
          <w:color w:val="000000"/>
        </w:rPr>
        <w:t xml:space="preserve"> their interests, </w:t>
      </w:r>
      <w:r w:rsidR="00596C46">
        <w:rPr>
          <w:rFonts w:cs="Arial"/>
          <w:color w:val="000000"/>
        </w:rPr>
        <w:t xml:space="preserve">to </w:t>
      </w:r>
      <w:r w:rsidR="007819FB">
        <w:rPr>
          <w:rFonts w:cs="Arial"/>
          <w:color w:val="000000"/>
        </w:rPr>
        <w:t>develop</w:t>
      </w:r>
      <w:r w:rsidRPr="006E20F1">
        <w:rPr>
          <w:rFonts w:cs="Arial"/>
          <w:color w:val="000000"/>
        </w:rPr>
        <w:t xml:space="preserve"> skills highly pertinent to</w:t>
      </w:r>
      <w:r w:rsidR="00F930C9">
        <w:rPr>
          <w:rFonts w:cs="Arial"/>
          <w:color w:val="000000"/>
        </w:rPr>
        <w:t xml:space="preserve"> their</w:t>
      </w:r>
      <w:r w:rsidRPr="006E20F1">
        <w:rPr>
          <w:rFonts w:cs="Arial"/>
          <w:color w:val="000000"/>
        </w:rPr>
        <w:t xml:space="preserve"> future employment, and </w:t>
      </w:r>
      <w:r w:rsidR="00596C46">
        <w:rPr>
          <w:rFonts w:cs="Arial"/>
          <w:color w:val="000000"/>
        </w:rPr>
        <w:t>to satisfy</w:t>
      </w:r>
      <w:r w:rsidR="00BA3B22" w:rsidRPr="006E20F1">
        <w:rPr>
          <w:rFonts w:cs="Arial"/>
          <w:color w:val="000000"/>
        </w:rPr>
        <w:t xml:space="preserve"> </w:t>
      </w:r>
      <w:r w:rsidRPr="006E20F1">
        <w:rPr>
          <w:rFonts w:cs="Arial"/>
          <w:color w:val="000000"/>
        </w:rPr>
        <w:t xml:space="preserve">an ethical desire to contribute to </w:t>
      </w:r>
      <w:r w:rsidR="005E47EA" w:rsidRPr="006E20F1">
        <w:rPr>
          <w:rFonts w:cs="Arial"/>
          <w:color w:val="000000"/>
        </w:rPr>
        <w:t xml:space="preserve">the </w:t>
      </w:r>
      <w:r w:rsidRPr="006E20F1">
        <w:rPr>
          <w:rFonts w:cs="Arial"/>
          <w:color w:val="000000"/>
        </w:rPr>
        <w:t>over</w:t>
      </w:r>
      <w:r w:rsidR="00BA3B22" w:rsidRPr="006E20F1">
        <w:rPr>
          <w:rFonts w:cs="Arial"/>
          <w:color w:val="000000"/>
        </w:rPr>
        <w:t>all health of the coupled human-</w:t>
      </w:r>
      <w:r w:rsidRPr="006E20F1">
        <w:rPr>
          <w:rFonts w:cs="Arial"/>
          <w:color w:val="000000"/>
        </w:rPr>
        <w:t>earth system, we expect</w:t>
      </w:r>
      <w:r w:rsidR="00BA3B22" w:rsidRPr="006E20F1">
        <w:rPr>
          <w:rFonts w:cs="Arial"/>
          <w:color w:val="000000"/>
        </w:rPr>
        <w:t xml:space="preserve"> the module to bolster enrollment through </w:t>
      </w:r>
      <w:r w:rsidR="005E47EA" w:rsidRPr="006E20F1">
        <w:rPr>
          <w:rFonts w:cs="Arial"/>
          <w:color w:val="000000"/>
        </w:rPr>
        <w:t xml:space="preserve">both </w:t>
      </w:r>
      <w:r w:rsidR="00BA3B22" w:rsidRPr="006E20F1">
        <w:rPr>
          <w:rFonts w:cs="Arial"/>
          <w:color w:val="000000"/>
        </w:rPr>
        <w:t>ret</w:t>
      </w:r>
      <w:r w:rsidR="005E47EA" w:rsidRPr="006E20F1">
        <w:rPr>
          <w:rFonts w:cs="Arial"/>
          <w:color w:val="000000"/>
        </w:rPr>
        <w:t>ention and its broad appeal.</w:t>
      </w:r>
    </w:p>
    <w:p w14:paraId="0A0AD70B" w14:textId="77777777" w:rsidR="00A67206" w:rsidRPr="006E20F1" w:rsidRDefault="00A67206" w:rsidP="006E20F1">
      <w:pPr>
        <w:pStyle w:val="NormalWeb"/>
        <w:spacing w:before="0" w:beforeAutospacing="0" w:after="0" w:afterAutospacing="0"/>
        <w:rPr>
          <w:rFonts w:asciiTheme="minorHAnsi" w:hAnsiTheme="minorHAnsi"/>
        </w:rPr>
      </w:pPr>
    </w:p>
    <w:p w14:paraId="716DB9DD" w14:textId="77777777" w:rsidR="007E0C46" w:rsidRPr="006E20F1" w:rsidRDefault="007E0C46" w:rsidP="006E20F1">
      <w:pPr>
        <w:pStyle w:val="NormalWeb"/>
        <w:spacing w:before="0" w:beforeAutospacing="0" w:after="0" w:afterAutospacing="0"/>
        <w:rPr>
          <w:rFonts w:asciiTheme="minorHAnsi" w:hAnsiTheme="minorHAnsi"/>
        </w:rPr>
      </w:pPr>
      <w:r w:rsidRPr="006E20F1">
        <w:rPr>
          <w:rFonts w:asciiTheme="minorHAnsi" w:hAnsiTheme="minorHAnsi"/>
        </w:rPr>
        <w:t>“They paved paradise and put up a parking lot…”</w:t>
      </w:r>
    </w:p>
    <w:p w14:paraId="198048A0" w14:textId="77777777" w:rsidR="007E0C46" w:rsidRPr="006E20F1" w:rsidRDefault="007E0C46" w:rsidP="00596C46">
      <w:pPr>
        <w:pStyle w:val="NormalWeb"/>
        <w:spacing w:before="0" w:beforeAutospacing="0" w:after="0" w:afterAutospacing="0"/>
        <w:jc w:val="right"/>
        <w:rPr>
          <w:rFonts w:asciiTheme="minorHAnsi" w:hAnsiTheme="minorHAnsi"/>
        </w:rPr>
      </w:pPr>
      <w:r w:rsidRPr="006E20F1">
        <w:rPr>
          <w:rFonts w:asciiTheme="minorHAnsi" w:hAnsiTheme="minorHAnsi"/>
        </w:rPr>
        <w:t>—Joni Mitchell (1970)</w:t>
      </w:r>
    </w:p>
    <w:p w14:paraId="6AB9622B" w14:textId="77777777" w:rsidR="007E47CA" w:rsidRPr="006E20F1" w:rsidRDefault="007E47CA" w:rsidP="006E20F1">
      <w:pPr>
        <w:pStyle w:val="NormalWeb"/>
        <w:spacing w:before="0" w:beforeAutospacing="0" w:after="0" w:afterAutospacing="0"/>
        <w:rPr>
          <w:rFonts w:asciiTheme="minorHAnsi" w:hAnsiTheme="minorHAnsi"/>
        </w:rPr>
      </w:pPr>
    </w:p>
    <w:p w14:paraId="696EE6FB" w14:textId="31180930" w:rsidR="007E0C46" w:rsidRPr="006E20F1" w:rsidRDefault="007E47CA" w:rsidP="006E20F1">
      <w:pPr>
        <w:pStyle w:val="NormalWeb"/>
        <w:spacing w:before="0" w:beforeAutospacing="0" w:after="0" w:afterAutospacing="0"/>
        <w:rPr>
          <w:rFonts w:asciiTheme="minorHAnsi" w:hAnsiTheme="minorHAnsi"/>
        </w:rPr>
      </w:pPr>
      <w:r w:rsidRPr="006E20F1">
        <w:rPr>
          <w:rFonts w:asciiTheme="minorHAnsi" w:hAnsiTheme="minorHAnsi"/>
        </w:rPr>
        <w:t>“Climate change is the millennial generation’s top concern for the third year in a row.”</w:t>
      </w:r>
    </w:p>
    <w:p w14:paraId="0225390E" w14:textId="35251592" w:rsidR="007E47CA" w:rsidRPr="006E20F1" w:rsidRDefault="007E47CA" w:rsidP="00596C46">
      <w:pPr>
        <w:pStyle w:val="NormalWeb"/>
        <w:spacing w:before="0" w:beforeAutospacing="0" w:after="0" w:afterAutospacing="0"/>
        <w:jc w:val="right"/>
        <w:rPr>
          <w:rFonts w:asciiTheme="minorHAnsi" w:hAnsiTheme="minorHAnsi"/>
        </w:rPr>
      </w:pPr>
      <w:r w:rsidRPr="006E20F1">
        <w:rPr>
          <w:rFonts w:asciiTheme="minorHAnsi" w:hAnsiTheme="minorHAnsi"/>
        </w:rPr>
        <w:t>—</w:t>
      </w:r>
      <w:proofErr w:type="spellStart"/>
      <w:r w:rsidRPr="006E20F1">
        <w:rPr>
          <w:rFonts w:asciiTheme="minorHAnsi" w:hAnsiTheme="minorHAnsi"/>
        </w:rPr>
        <w:t>Loudenback</w:t>
      </w:r>
      <w:proofErr w:type="spellEnd"/>
      <w:r w:rsidRPr="006E20F1">
        <w:rPr>
          <w:rFonts w:asciiTheme="minorHAnsi" w:hAnsiTheme="minorHAnsi"/>
        </w:rPr>
        <w:t xml:space="preserve"> and Jackson (Business Insider, 2018/2/26)</w:t>
      </w:r>
    </w:p>
    <w:p w14:paraId="0EA07263" w14:textId="77777777" w:rsidR="00A67206" w:rsidRPr="006E20F1" w:rsidRDefault="00A67206" w:rsidP="006E20F1">
      <w:pPr>
        <w:pStyle w:val="NormalWeb"/>
        <w:spacing w:before="0" w:beforeAutospacing="0" w:after="0" w:afterAutospacing="0"/>
        <w:rPr>
          <w:rFonts w:asciiTheme="minorHAnsi" w:hAnsiTheme="minorHAnsi"/>
          <w:b/>
          <w:u w:val="single"/>
        </w:rPr>
      </w:pPr>
    </w:p>
    <w:p w14:paraId="5EA0289D" w14:textId="62E249CC" w:rsidR="007E0C46" w:rsidRPr="006E20F1" w:rsidRDefault="00A67206" w:rsidP="006E20F1">
      <w:pPr>
        <w:pStyle w:val="NormalWeb"/>
        <w:spacing w:before="0" w:beforeAutospacing="0" w:after="0" w:afterAutospacing="0"/>
        <w:rPr>
          <w:rFonts w:asciiTheme="minorHAnsi" w:hAnsiTheme="minorHAnsi"/>
          <w:b/>
          <w:u w:val="single"/>
        </w:rPr>
      </w:pPr>
      <w:r w:rsidRPr="006E20F1">
        <w:rPr>
          <w:rFonts w:asciiTheme="minorHAnsi" w:hAnsiTheme="minorHAnsi"/>
          <w:b/>
          <w:u w:val="single"/>
        </w:rPr>
        <w:t xml:space="preserve">1. </w:t>
      </w:r>
      <w:r w:rsidR="007E0C46" w:rsidRPr="006E20F1">
        <w:rPr>
          <w:rFonts w:asciiTheme="minorHAnsi" w:hAnsiTheme="minorHAnsi"/>
          <w:b/>
          <w:u w:val="single"/>
        </w:rPr>
        <w:t>Preamble</w:t>
      </w:r>
    </w:p>
    <w:p w14:paraId="3F4E66A6" w14:textId="716940A1" w:rsidR="007E0C46" w:rsidRPr="006E20F1" w:rsidRDefault="007E0C46" w:rsidP="006E20F1">
      <w:pPr>
        <w:pStyle w:val="NormalWeb"/>
        <w:spacing w:before="0" w:beforeAutospacing="0" w:after="0" w:afterAutospacing="0"/>
        <w:rPr>
          <w:rFonts w:asciiTheme="minorHAnsi" w:hAnsiTheme="minorHAnsi"/>
        </w:rPr>
      </w:pPr>
      <w:r w:rsidRPr="006E20F1">
        <w:rPr>
          <w:rFonts w:asciiTheme="minorHAnsi" w:hAnsiTheme="minorHAnsi"/>
        </w:rPr>
        <w:t xml:space="preserve">The systems </w:t>
      </w:r>
      <w:proofErr w:type="gramStart"/>
      <w:r w:rsidR="00BA3A1A" w:rsidRPr="006E20F1">
        <w:rPr>
          <w:rFonts w:asciiTheme="minorHAnsi" w:hAnsiTheme="minorHAnsi"/>
        </w:rPr>
        <w:t>paradigm,</w:t>
      </w:r>
      <w:proofErr w:type="gramEnd"/>
      <w:r w:rsidRPr="006E20F1">
        <w:rPr>
          <w:rFonts w:asciiTheme="minorHAnsi" w:hAnsiTheme="minorHAnsi"/>
        </w:rPr>
        <w:t xml:space="preserve"> successfully applied in ecology and across the full spectrum of disciplines, recognizes that relations</w:t>
      </w:r>
      <w:r w:rsidR="007819FB">
        <w:rPr>
          <w:rFonts w:asciiTheme="minorHAnsi" w:hAnsiTheme="minorHAnsi"/>
        </w:rPr>
        <w:t>hips</w:t>
      </w:r>
      <w:r w:rsidRPr="006E20F1">
        <w:rPr>
          <w:rFonts w:asciiTheme="minorHAnsi" w:hAnsiTheme="minorHAnsi"/>
        </w:rPr>
        <w:t xml:space="preserve"> among components of a system are paramount. Humanity is inseparable from its matrix, the Earth system, and the trajectory of the coupled </w:t>
      </w:r>
      <w:r w:rsidRPr="006E20F1">
        <w:rPr>
          <w:rFonts w:asciiTheme="minorHAnsi" w:hAnsiTheme="minorHAnsi"/>
        </w:rPr>
        <w:lastRenderedPageBreak/>
        <w:t>human-Earth system has become the central issue of the 21</w:t>
      </w:r>
      <w:r w:rsidRPr="006E20F1">
        <w:rPr>
          <w:rFonts w:asciiTheme="minorHAnsi" w:hAnsiTheme="minorHAnsi"/>
          <w:vertAlign w:val="superscript"/>
        </w:rPr>
        <w:t>st</w:t>
      </w:r>
      <w:r w:rsidRPr="006E20F1">
        <w:rPr>
          <w:rFonts w:asciiTheme="minorHAnsi" w:hAnsiTheme="minorHAnsi"/>
        </w:rPr>
        <w:t xml:space="preserve"> century. The sustainability ethic refers to the Golden Rule in time—“Rob not your grand kids.” Humanity has recently become a quantifiable planetary force to the extent that a new geologic time period has been proposed, the </w:t>
      </w:r>
      <w:proofErr w:type="spellStart"/>
      <w:r w:rsidRPr="006E20F1">
        <w:rPr>
          <w:rFonts w:asciiTheme="minorHAnsi" w:hAnsiTheme="minorHAnsi"/>
        </w:rPr>
        <w:t>Anthropocene</w:t>
      </w:r>
      <w:proofErr w:type="spellEnd"/>
      <w:r w:rsidRPr="006E20F1">
        <w:rPr>
          <w:rFonts w:asciiTheme="minorHAnsi" w:hAnsiTheme="minorHAnsi"/>
        </w:rPr>
        <w:t>. Rapid rates of change, primarily powered by fossil fuel, have created a coupled human-planetar</w:t>
      </w:r>
      <w:r w:rsidR="005E46D4" w:rsidRPr="006E20F1">
        <w:rPr>
          <w:rFonts w:asciiTheme="minorHAnsi" w:hAnsiTheme="minorHAnsi"/>
        </w:rPr>
        <w:t>y crisis that is</w:t>
      </w:r>
      <w:r w:rsidR="003928A7" w:rsidRPr="006E20F1">
        <w:rPr>
          <w:rFonts w:asciiTheme="minorHAnsi" w:hAnsiTheme="minorHAnsi"/>
        </w:rPr>
        <w:t>, while</w:t>
      </w:r>
      <w:r w:rsidR="005E46D4" w:rsidRPr="006E20F1">
        <w:rPr>
          <w:rFonts w:asciiTheme="minorHAnsi" w:hAnsiTheme="minorHAnsi"/>
        </w:rPr>
        <w:t xml:space="preserve"> variably perceived</w:t>
      </w:r>
      <w:r w:rsidR="003928A7" w:rsidRPr="006E20F1">
        <w:rPr>
          <w:rFonts w:asciiTheme="minorHAnsi" w:hAnsiTheme="minorHAnsi"/>
        </w:rPr>
        <w:t xml:space="preserve">, </w:t>
      </w:r>
      <w:r w:rsidRPr="006E20F1">
        <w:rPr>
          <w:rFonts w:asciiTheme="minorHAnsi" w:hAnsiTheme="minorHAnsi"/>
        </w:rPr>
        <w:t xml:space="preserve">decidedly unprecedented in magnitude. The aim of sustainability efforts is to adapt appropriately and creatively in order to maintain a healthy state of the coupled system. </w:t>
      </w:r>
    </w:p>
    <w:p w14:paraId="541BBCE6" w14:textId="77777777" w:rsidR="005C2FEB" w:rsidRPr="006E20F1" w:rsidRDefault="005C2FEB" w:rsidP="006E20F1">
      <w:pPr>
        <w:pStyle w:val="NormalWeb"/>
        <w:spacing w:before="0" w:beforeAutospacing="0" w:after="0" w:afterAutospacing="0"/>
        <w:rPr>
          <w:rFonts w:asciiTheme="minorHAnsi" w:hAnsiTheme="minorHAnsi"/>
        </w:rPr>
      </w:pPr>
    </w:p>
    <w:p w14:paraId="3DC4D508" w14:textId="795B82A6" w:rsidR="007E0C46" w:rsidRPr="006E20F1" w:rsidRDefault="007E0C46" w:rsidP="006E20F1">
      <w:pPr>
        <w:pStyle w:val="NormalWeb"/>
        <w:spacing w:before="0" w:beforeAutospacing="0" w:after="0" w:afterAutospacing="0"/>
        <w:rPr>
          <w:rFonts w:asciiTheme="minorHAnsi" w:hAnsiTheme="minorHAnsi"/>
        </w:rPr>
      </w:pPr>
      <w:r w:rsidRPr="006E20F1">
        <w:rPr>
          <w:rFonts w:asciiTheme="minorHAnsi" w:hAnsiTheme="minorHAnsi"/>
        </w:rPr>
        <w:t>Humanity has over time diversified to an extraordinary extent, not only adapting to the wide range of habitats on the planet but also</w:t>
      </w:r>
      <w:r w:rsidR="007819FB">
        <w:rPr>
          <w:rFonts w:asciiTheme="minorHAnsi" w:hAnsiTheme="minorHAnsi"/>
        </w:rPr>
        <w:t xml:space="preserve"> birthing such a host of distinct</w:t>
      </w:r>
      <w:r w:rsidRPr="006E20F1">
        <w:rPr>
          <w:rFonts w:asciiTheme="minorHAnsi" w:hAnsiTheme="minorHAnsi"/>
        </w:rPr>
        <w:t xml:space="preserve"> cultural niches that communication barriers sometimes obscure the uni</w:t>
      </w:r>
      <w:r w:rsidR="004C6D13" w:rsidRPr="006E20F1">
        <w:rPr>
          <w:rFonts w:asciiTheme="minorHAnsi" w:hAnsiTheme="minorHAnsi"/>
        </w:rPr>
        <w:t>ty of the whole system</w:t>
      </w:r>
      <w:r w:rsidRPr="006E20F1">
        <w:rPr>
          <w:rFonts w:asciiTheme="minorHAnsi" w:hAnsiTheme="minorHAnsi"/>
        </w:rPr>
        <w:t>. In academia, scholarship in the time of da Vinci or Goethe was free to wander from science to art, from mathematics to politics. The challenge of our time, to maintain health of the coupled human-earth system, is hyper complex, and begs for expertise from across the disciplines. Natural and social scientists can recognize problems, technical and social engineers can p</w:t>
      </w:r>
      <w:r w:rsidR="004C6D13" w:rsidRPr="006E20F1">
        <w:rPr>
          <w:rFonts w:asciiTheme="minorHAnsi" w:hAnsiTheme="minorHAnsi"/>
        </w:rPr>
        <w:t>ropose solutions, and political/</w:t>
      </w:r>
      <w:r w:rsidRPr="006E20F1">
        <w:rPr>
          <w:rFonts w:asciiTheme="minorHAnsi" w:hAnsiTheme="minorHAnsi"/>
        </w:rPr>
        <w:t>edu</w:t>
      </w:r>
      <w:r w:rsidR="00BA3A1A" w:rsidRPr="006E20F1">
        <w:rPr>
          <w:rFonts w:asciiTheme="minorHAnsi" w:hAnsiTheme="minorHAnsi"/>
        </w:rPr>
        <w:t>cational/religious</w:t>
      </w:r>
      <w:r w:rsidR="00596C46">
        <w:rPr>
          <w:rFonts w:asciiTheme="minorHAnsi" w:hAnsiTheme="minorHAnsi"/>
        </w:rPr>
        <w:t>/business</w:t>
      </w:r>
      <w:r w:rsidR="00BA3A1A" w:rsidRPr="006E20F1">
        <w:rPr>
          <w:rFonts w:asciiTheme="minorHAnsi" w:hAnsiTheme="minorHAnsi"/>
        </w:rPr>
        <w:t xml:space="preserve"> leaders </w:t>
      </w:r>
      <w:r w:rsidRPr="006E20F1">
        <w:rPr>
          <w:rFonts w:asciiTheme="minorHAnsi" w:hAnsiTheme="minorHAnsi"/>
        </w:rPr>
        <w:t>at international through local level can implement changes to avert the dire consequences of “business as usual.”</w:t>
      </w:r>
    </w:p>
    <w:p w14:paraId="432D6EDF" w14:textId="77777777" w:rsidR="007E0C46" w:rsidRPr="006E20F1" w:rsidRDefault="007E0C46" w:rsidP="006E20F1">
      <w:pPr>
        <w:pStyle w:val="NormalWeb"/>
        <w:spacing w:before="0" w:beforeAutospacing="0" w:after="0" w:afterAutospacing="0"/>
        <w:rPr>
          <w:rFonts w:asciiTheme="minorHAnsi" w:hAnsiTheme="minorHAnsi"/>
        </w:rPr>
      </w:pPr>
    </w:p>
    <w:p w14:paraId="4103281E" w14:textId="6A23837B" w:rsidR="007E0C46" w:rsidRPr="006E20F1" w:rsidRDefault="00D21F8A" w:rsidP="006E20F1">
      <w:pPr>
        <w:pStyle w:val="NormalWeb"/>
        <w:spacing w:before="0" w:beforeAutospacing="0" w:after="0" w:afterAutospacing="0"/>
        <w:rPr>
          <w:rFonts w:asciiTheme="minorHAnsi" w:hAnsiTheme="minorHAnsi"/>
          <w:b/>
          <w:u w:val="single"/>
        </w:rPr>
      </w:pPr>
      <w:r w:rsidRPr="006E20F1">
        <w:rPr>
          <w:rFonts w:asciiTheme="minorHAnsi" w:hAnsiTheme="minorHAnsi"/>
          <w:b/>
          <w:u w:val="single"/>
        </w:rPr>
        <w:t xml:space="preserve">2. </w:t>
      </w:r>
      <w:r w:rsidR="005E58BF" w:rsidRPr="006E20F1">
        <w:rPr>
          <w:rFonts w:asciiTheme="minorHAnsi" w:hAnsiTheme="minorHAnsi"/>
          <w:b/>
          <w:u w:val="single"/>
        </w:rPr>
        <w:t>Program description, background, and rationale</w:t>
      </w:r>
    </w:p>
    <w:p w14:paraId="52D5857D" w14:textId="2C10815A" w:rsidR="00394164" w:rsidRPr="006E20F1" w:rsidRDefault="004C6D13" w:rsidP="006E20F1">
      <w:pPr>
        <w:pStyle w:val="NormalWeb"/>
        <w:spacing w:before="0" w:beforeAutospacing="0" w:after="0" w:afterAutospacing="0"/>
        <w:rPr>
          <w:rFonts w:asciiTheme="minorHAnsi" w:hAnsiTheme="minorHAnsi"/>
        </w:rPr>
      </w:pPr>
      <w:r w:rsidRPr="006E20F1">
        <w:rPr>
          <w:rFonts w:asciiTheme="minorHAnsi" w:hAnsiTheme="minorHAnsi"/>
        </w:rPr>
        <w:t>In the</w:t>
      </w:r>
      <w:r w:rsidR="007E0C46" w:rsidRPr="006E20F1">
        <w:rPr>
          <w:rFonts w:asciiTheme="minorHAnsi" w:hAnsiTheme="minorHAnsi"/>
        </w:rPr>
        <w:t xml:space="preserve"> context</w:t>
      </w:r>
      <w:r w:rsidR="005C2FEB" w:rsidRPr="006E20F1">
        <w:rPr>
          <w:rFonts w:asciiTheme="minorHAnsi" w:hAnsiTheme="minorHAnsi"/>
        </w:rPr>
        <w:t xml:space="preserve"> provided above</w:t>
      </w:r>
      <w:r w:rsidR="007E0C46" w:rsidRPr="006E20F1">
        <w:rPr>
          <w:rFonts w:asciiTheme="minorHAnsi" w:hAnsiTheme="minorHAnsi"/>
        </w:rPr>
        <w:t xml:space="preserve">, we propose a strategy that is simple in design yet far-reaching in its impact. Currently, no mechanism exists to ensure that UMS graduates acquire the mindset, knowledge, and skills needed to understand dynamical systems and </w:t>
      </w:r>
      <w:r w:rsidR="00F1023B" w:rsidRPr="006E20F1">
        <w:rPr>
          <w:rFonts w:asciiTheme="minorHAnsi" w:hAnsiTheme="minorHAnsi"/>
        </w:rPr>
        <w:t xml:space="preserve">to </w:t>
      </w:r>
      <w:r w:rsidR="007E0C46" w:rsidRPr="006E20F1">
        <w:rPr>
          <w:rFonts w:asciiTheme="minorHAnsi" w:hAnsiTheme="minorHAnsi"/>
        </w:rPr>
        <w:t>effect sustain</w:t>
      </w:r>
      <w:r w:rsidR="00F1023B" w:rsidRPr="006E20F1">
        <w:rPr>
          <w:rFonts w:asciiTheme="minorHAnsi" w:hAnsiTheme="minorHAnsi"/>
        </w:rPr>
        <w:t xml:space="preserve">able behaviors. Our </w:t>
      </w:r>
      <w:r w:rsidR="007E0C46" w:rsidRPr="006E20F1">
        <w:rPr>
          <w:rFonts w:asciiTheme="minorHAnsi" w:hAnsiTheme="minorHAnsi"/>
        </w:rPr>
        <w:t>propo</w:t>
      </w:r>
      <w:r w:rsidR="00F1023B" w:rsidRPr="006E20F1">
        <w:rPr>
          <w:rFonts w:asciiTheme="minorHAnsi" w:hAnsiTheme="minorHAnsi"/>
        </w:rPr>
        <w:t xml:space="preserve">sed strategy consists of a </w:t>
      </w:r>
      <w:r w:rsidR="007E0C46" w:rsidRPr="006E20F1">
        <w:rPr>
          <w:rFonts w:asciiTheme="minorHAnsi" w:hAnsiTheme="minorHAnsi"/>
        </w:rPr>
        <w:t xml:space="preserve">4-course sequence that includes a “super foundation,” </w:t>
      </w:r>
      <w:r w:rsidR="00F1023B" w:rsidRPr="006E20F1">
        <w:rPr>
          <w:rFonts w:asciiTheme="minorHAnsi" w:hAnsiTheme="minorHAnsi"/>
        </w:rPr>
        <w:t>two mid-level courses</w:t>
      </w:r>
      <w:r w:rsidR="007E0C46" w:rsidRPr="006E20F1">
        <w:rPr>
          <w:rFonts w:asciiTheme="minorHAnsi" w:hAnsiTheme="minorHAnsi"/>
        </w:rPr>
        <w:t xml:space="preserve"> to acquire a relevant liberal arts skill and technical skill, and project-based capstone</w:t>
      </w:r>
      <w:r w:rsidR="00BA3A1A" w:rsidRPr="006E20F1">
        <w:rPr>
          <w:rFonts w:asciiTheme="minorHAnsi" w:hAnsiTheme="minorHAnsi"/>
        </w:rPr>
        <w:t xml:space="preserve"> experience with opportunity to demonstrate</w:t>
      </w:r>
      <w:r w:rsidR="007E0C46" w:rsidRPr="006E20F1">
        <w:rPr>
          <w:rFonts w:asciiTheme="minorHAnsi" w:hAnsiTheme="minorHAnsi"/>
        </w:rPr>
        <w:t xml:space="preserve"> concrete application. </w:t>
      </w:r>
    </w:p>
    <w:p w14:paraId="0339F4B5" w14:textId="77777777" w:rsidR="005E58BF" w:rsidRPr="006E20F1" w:rsidRDefault="005E58BF" w:rsidP="006E20F1">
      <w:pPr>
        <w:pStyle w:val="NormalWeb"/>
        <w:spacing w:before="0" w:beforeAutospacing="0" w:after="0" w:afterAutospacing="0"/>
        <w:rPr>
          <w:rFonts w:asciiTheme="minorHAnsi" w:hAnsiTheme="minorHAnsi"/>
        </w:rPr>
      </w:pPr>
    </w:p>
    <w:p w14:paraId="0B22DDA3" w14:textId="0AC49801" w:rsidR="002A5315" w:rsidRPr="002A5315" w:rsidRDefault="007819FB" w:rsidP="006E20F1">
      <w:pPr>
        <w:pStyle w:val="NormalWeb"/>
        <w:spacing w:before="0" w:beforeAutospacing="0" w:after="0" w:afterAutospacing="0"/>
        <w:rPr>
          <w:rFonts w:asciiTheme="minorHAnsi" w:hAnsiTheme="minorHAnsi" w:cs="Arial"/>
          <w:i/>
          <w:color w:val="000000"/>
        </w:rPr>
      </w:pPr>
      <w:r>
        <w:rPr>
          <w:rFonts w:asciiTheme="minorHAnsi" w:hAnsiTheme="minorHAnsi" w:cs="Arial"/>
          <w:i/>
          <w:color w:val="000000"/>
        </w:rPr>
        <w:t>Humans-Earth: A dynamical system</w:t>
      </w:r>
    </w:p>
    <w:p w14:paraId="3C95A5DD" w14:textId="5ADA31A9" w:rsidR="005E58BF" w:rsidRDefault="005E58BF" w:rsidP="006E20F1">
      <w:pPr>
        <w:pStyle w:val="NormalWeb"/>
        <w:spacing w:before="0" w:beforeAutospacing="0" w:after="0" w:afterAutospacing="0"/>
        <w:rPr>
          <w:rFonts w:asciiTheme="minorHAnsi" w:hAnsiTheme="minorHAnsi" w:cs="Arial"/>
          <w:color w:val="000000"/>
        </w:rPr>
      </w:pPr>
      <w:r w:rsidRPr="006E20F1">
        <w:rPr>
          <w:rFonts w:asciiTheme="minorHAnsi" w:hAnsiTheme="minorHAnsi" w:cs="Arial"/>
          <w:color w:val="000000"/>
        </w:rPr>
        <w:t>“System” simply refers to any portion of the universe in which the parts interact. “Dynamical” emphasizes the temporal behavior ranging from steady states maintained by powerful stabilizing feedbacks to viral/exploding behavior driven by positive feedback (</w:t>
      </w:r>
      <w:proofErr w:type="spellStart"/>
      <w:r w:rsidRPr="006E20F1">
        <w:rPr>
          <w:rFonts w:asciiTheme="minorHAnsi" w:hAnsiTheme="minorHAnsi" w:cs="Arial"/>
          <w:color w:val="000000"/>
        </w:rPr>
        <w:t>Kleidon</w:t>
      </w:r>
      <w:proofErr w:type="spellEnd"/>
      <w:r w:rsidRPr="006E20F1">
        <w:rPr>
          <w:rFonts w:asciiTheme="minorHAnsi" w:hAnsiTheme="minorHAnsi" w:cs="Arial"/>
          <w:color w:val="000000"/>
        </w:rPr>
        <w:t xml:space="preserve">, 2016). </w:t>
      </w:r>
      <w:proofErr w:type="gramStart"/>
      <w:r w:rsidRPr="006E20F1">
        <w:rPr>
          <w:rFonts w:asciiTheme="minorHAnsi" w:hAnsiTheme="minorHAnsi" w:cs="Arial"/>
          <w:color w:val="000000"/>
        </w:rPr>
        <w:t>Dynamical systems theory originated in the fields of physics and mathematics.</w:t>
      </w:r>
      <w:proofErr w:type="gramEnd"/>
      <w:r w:rsidRPr="006E20F1">
        <w:rPr>
          <w:rFonts w:asciiTheme="minorHAnsi" w:hAnsiTheme="minorHAnsi" w:cs="Arial"/>
          <w:color w:val="000000"/>
        </w:rPr>
        <w:t xml:space="preserve"> Generally speaking, dynamical systems theory attempts to describe the </w:t>
      </w:r>
      <w:r w:rsidR="007819FB">
        <w:rPr>
          <w:rFonts w:asciiTheme="minorHAnsi" w:hAnsiTheme="minorHAnsi" w:cs="Arial"/>
          <w:color w:val="000000"/>
        </w:rPr>
        <w:t xml:space="preserve">flow of relationships among the </w:t>
      </w:r>
      <w:r w:rsidRPr="006E20F1">
        <w:rPr>
          <w:rFonts w:asciiTheme="minorHAnsi" w:hAnsiTheme="minorHAnsi" w:cs="Arial"/>
          <w:color w:val="000000"/>
        </w:rPr>
        <w:t>components of some whole phenomenon (e.g., the solar system</w:t>
      </w:r>
      <w:r w:rsidR="002A5315">
        <w:rPr>
          <w:rFonts w:asciiTheme="minorHAnsi" w:hAnsiTheme="minorHAnsi" w:cs="Arial"/>
          <w:color w:val="000000"/>
        </w:rPr>
        <w:t>, social unit, economic system</w:t>
      </w:r>
      <w:r w:rsidRPr="006E20F1">
        <w:rPr>
          <w:rFonts w:asciiTheme="minorHAnsi" w:hAnsiTheme="minorHAnsi" w:cs="Arial"/>
          <w:color w:val="000000"/>
        </w:rPr>
        <w:t>). The Earth system comprises the solid Earth, hydrosphere, atmosphere, and biosphere, including humanity (</w:t>
      </w:r>
      <w:proofErr w:type="spellStart"/>
      <w:r w:rsidRPr="006E20F1">
        <w:rPr>
          <w:rFonts w:asciiTheme="minorHAnsi" w:hAnsiTheme="minorHAnsi" w:cs="Arial"/>
          <w:color w:val="000000"/>
        </w:rPr>
        <w:t>anthroposphere</w:t>
      </w:r>
      <w:proofErr w:type="spellEnd"/>
      <w:r w:rsidRPr="006E20F1">
        <w:rPr>
          <w:rFonts w:asciiTheme="minorHAnsi" w:hAnsiTheme="minorHAnsi" w:cs="Arial"/>
          <w:color w:val="000000"/>
        </w:rPr>
        <w:t>). Recent political events suggest that it would be prudent to include as well the “</w:t>
      </w:r>
      <w:proofErr w:type="spellStart"/>
      <w:r w:rsidRPr="006E20F1">
        <w:rPr>
          <w:rFonts w:asciiTheme="minorHAnsi" w:hAnsiTheme="minorHAnsi" w:cs="Arial"/>
          <w:color w:val="000000"/>
        </w:rPr>
        <w:t>noösphere</w:t>
      </w:r>
      <w:proofErr w:type="spellEnd"/>
      <w:r w:rsidRPr="006E20F1">
        <w:rPr>
          <w:rFonts w:asciiTheme="minorHAnsi" w:hAnsiTheme="minorHAnsi" w:cs="Arial"/>
          <w:color w:val="000000"/>
        </w:rPr>
        <w:t xml:space="preserve">” or sphere of the mind (e.g., </w:t>
      </w:r>
      <w:proofErr w:type="spellStart"/>
      <w:r w:rsidRPr="006E20F1">
        <w:rPr>
          <w:rFonts w:asciiTheme="minorHAnsi" w:hAnsiTheme="minorHAnsi" w:cs="Arial"/>
          <w:color w:val="000000"/>
        </w:rPr>
        <w:t>Vernadsky</w:t>
      </w:r>
      <w:proofErr w:type="spellEnd"/>
      <w:r w:rsidRPr="006E20F1">
        <w:rPr>
          <w:rFonts w:asciiTheme="minorHAnsi" w:hAnsiTheme="minorHAnsi" w:cs="Arial"/>
          <w:color w:val="000000"/>
        </w:rPr>
        <w:t>, 1945). A good example of the practical application of systems theory is the U.S. Constitution including its numerous and deliberate “checks and balances” to ensure the welfare of the American people. Mathematically, a dynamical system consists of a set of variables that describe its state and a law that describes the evolution of the state variables with time. The state of the system in the next moment of time depends on the input and its state in the previous moment of time.</w:t>
      </w:r>
    </w:p>
    <w:p w14:paraId="327006AF" w14:textId="77777777" w:rsidR="00596C46" w:rsidRDefault="00596C46" w:rsidP="006E20F1">
      <w:pPr>
        <w:pStyle w:val="NormalWeb"/>
        <w:spacing w:before="0" w:beforeAutospacing="0" w:after="0" w:afterAutospacing="0"/>
        <w:rPr>
          <w:rFonts w:asciiTheme="minorHAnsi" w:hAnsiTheme="minorHAnsi"/>
        </w:rPr>
      </w:pPr>
    </w:p>
    <w:p w14:paraId="63074011" w14:textId="77777777" w:rsidR="00CB1D51" w:rsidRPr="00596C46" w:rsidRDefault="00CB1D51" w:rsidP="00CB1D51">
      <w:pPr>
        <w:pStyle w:val="NormalWeb"/>
        <w:spacing w:before="0" w:beforeAutospacing="0" w:after="0" w:afterAutospacing="0"/>
        <w:rPr>
          <w:rFonts w:asciiTheme="minorHAnsi" w:hAnsiTheme="minorHAnsi"/>
          <w:i/>
        </w:rPr>
      </w:pPr>
      <w:r w:rsidRPr="00596C46">
        <w:rPr>
          <w:rFonts w:asciiTheme="minorHAnsi" w:eastAsia="Times New Roman" w:hAnsiTheme="minorHAnsi" w:cs="Arial"/>
          <w:bCs/>
          <w:i/>
          <w:color w:val="434343"/>
        </w:rPr>
        <w:lastRenderedPageBreak/>
        <w:t>Fundamental interdisciplinary nature of the initiative</w:t>
      </w:r>
    </w:p>
    <w:p w14:paraId="2831C137" w14:textId="77777777" w:rsidR="00CB1D51" w:rsidRPr="006E20F1" w:rsidRDefault="00CB1D51" w:rsidP="00CB1D51">
      <w:pPr>
        <w:pStyle w:val="NormalWeb"/>
        <w:spacing w:before="0" w:beforeAutospacing="0" w:after="0" w:afterAutospacing="0"/>
        <w:rPr>
          <w:rFonts w:asciiTheme="minorHAnsi" w:hAnsiTheme="minorHAnsi"/>
        </w:rPr>
      </w:pPr>
      <w:r w:rsidRPr="006E20F1">
        <w:rPr>
          <w:rFonts w:asciiTheme="minorHAnsi" w:hAnsiTheme="minorHAnsi" w:cs="Arial"/>
          <w:color w:val="000000"/>
        </w:rPr>
        <w:t xml:space="preserve">The nature and magnitude of the coupled human-planetary crisis begs an interdisciplinary approach like no other. Potential strategies cross the spectrum of human endeavors, e.g., from nuclear-powered carbon sequestration proposals to empowering women in third world countries. Of note, the initiative builds on </w:t>
      </w:r>
      <w:r>
        <w:rPr>
          <w:rFonts w:asciiTheme="minorHAnsi" w:hAnsiTheme="minorHAnsi" w:cs="Arial"/>
          <w:color w:val="000000"/>
        </w:rPr>
        <w:t xml:space="preserve">current and prior </w:t>
      </w:r>
      <w:r w:rsidRPr="006E20F1">
        <w:rPr>
          <w:rFonts w:asciiTheme="minorHAnsi" w:hAnsiTheme="minorHAnsi" w:cs="Arial"/>
          <w:color w:val="000000"/>
        </w:rPr>
        <w:t>efforts that include a semester-long, campus-wide forum</w:t>
      </w:r>
      <w:r>
        <w:rPr>
          <w:rFonts w:asciiTheme="minorHAnsi" w:hAnsiTheme="minorHAnsi" w:cs="Arial"/>
          <w:color w:val="000000"/>
        </w:rPr>
        <w:t xml:space="preserve"> at UMF</w:t>
      </w:r>
      <w:r w:rsidRPr="006E20F1">
        <w:rPr>
          <w:rFonts w:asciiTheme="minorHAnsi" w:hAnsiTheme="minorHAnsi" w:cs="Arial"/>
          <w:color w:val="000000"/>
        </w:rPr>
        <w:t xml:space="preserve"> during spring 2013 “State of the Planet, Intergenerational Justice, and Our Collective Future” and proposal for Interdisciplinary General Education reform entitled “Healthy Systems: Mind-Body-Community-Planet.” </w:t>
      </w:r>
    </w:p>
    <w:p w14:paraId="09322021" w14:textId="77777777" w:rsidR="00CB1D51" w:rsidRPr="006E20F1" w:rsidRDefault="00CB1D51" w:rsidP="006E20F1">
      <w:pPr>
        <w:pStyle w:val="NormalWeb"/>
        <w:spacing w:before="0" w:beforeAutospacing="0" w:after="0" w:afterAutospacing="0"/>
        <w:rPr>
          <w:rFonts w:asciiTheme="minorHAnsi" w:hAnsiTheme="minorHAnsi"/>
        </w:rPr>
      </w:pPr>
    </w:p>
    <w:p w14:paraId="0D3C1E10" w14:textId="77777777" w:rsidR="00816766" w:rsidRPr="006E20F1" w:rsidRDefault="005E58BF" w:rsidP="006E20F1">
      <w:pPr>
        <w:pStyle w:val="Heading3"/>
        <w:spacing w:before="0" w:beforeAutospacing="0" w:after="0" w:afterAutospacing="0"/>
        <w:rPr>
          <w:rFonts w:asciiTheme="minorHAnsi" w:eastAsia="Times New Roman" w:hAnsiTheme="minorHAnsi" w:cs="Arial"/>
          <w:b w:val="0"/>
          <w:bCs w:val="0"/>
          <w:color w:val="434343"/>
          <w:sz w:val="24"/>
          <w:szCs w:val="24"/>
        </w:rPr>
      </w:pPr>
      <w:proofErr w:type="gramStart"/>
      <w:r w:rsidRPr="006E20F1">
        <w:rPr>
          <w:rFonts w:asciiTheme="minorHAnsi" w:eastAsia="Times New Roman" w:hAnsiTheme="minorHAnsi" w:cs="Arial"/>
          <w:b w:val="0"/>
          <w:bCs w:val="0"/>
          <w:i/>
          <w:color w:val="434343"/>
          <w:sz w:val="24"/>
          <w:szCs w:val="24"/>
        </w:rPr>
        <w:t>Rationale and overarching goal.</w:t>
      </w:r>
      <w:proofErr w:type="gramEnd"/>
      <w:r w:rsidRPr="006E20F1">
        <w:rPr>
          <w:rFonts w:asciiTheme="minorHAnsi" w:eastAsia="Times New Roman" w:hAnsiTheme="minorHAnsi" w:cs="Arial"/>
          <w:b w:val="0"/>
          <w:bCs w:val="0"/>
          <w:color w:val="434343"/>
          <w:sz w:val="24"/>
          <w:szCs w:val="24"/>
        </w:rPr>
        <w:t xml:space="preserve"> </w:t>
      </w:r>
    </w:p>
    <w:p w14:paraId="72BC5B20" w14:textId="0A56F625" w:rsidR="005E58BF" w:rsidRPr="006E20F1" w:rsidRDefault="005E58BF" w:rsidP="006E20F1">
      <w:pPr>
        <w:pStyle w:val="Heading3"/>
        <w:spacing w:before="0" w:beforeAutospacing="0" w:after="0" w:afterAutospacing="0"/>
        <w:rPr>
          <w:rFonts w:asciiTheme="minorHAnsi" w:eastAsia="Times New Roman" w:hAnsiTheme="minorHAnsi"/>
          <w:b w:val="0"/>
          <w:sz w:val="24"/>
          <w:szCs w:val="24"/>
        </w:rPr>
      </w:pPr>
      <w:r w:rsidRPr="006E20F1">
        <w:rPr>
          <w:rFonts w:asciiTheme="minorHAnsi" w:hAnsiTheme="minorHAnsi" w:cs="Arial"/>
          <w:b w:val="0"/>
          <w:color w:val="000000"/>
          <w:sz w:val="24"/>
          <w:szCs w:val="24"/>
        </w:rPr>
        <w:t>Whereas the political community is divided, there is strong consensus in the scientific community that a planetary crisis is, if not here already, in the making. Of necessity, a very different and novel workforce will replace the traditional one that is rooted in fossil fuel extraction. Technical solutions are relatively easy to imagine, while socio-political-economic</w:t>
      </w:r>
      <w:r w:rsidR="002A5315">
        <w:rPr>
          <w:rFonts w:asciiTheme="minorHAnsi" w:hAnsiTheme="minorHAnsi" w:cs="Arial"/>
          <w:b w:val="0"/>
          <w:color w:val="000000"/>
          <w:sz w:val="24"/>
          <w:szCs w:val="24"/>
        </w:rPr>
        <w:t>-psychological</w:t>
      </w:r>
      <w:r w:rsidRPr="006E20F1">
        <w:rPr>
          <w:rFonts w:asciiTheme="minorHAnsi" w:hAnsiTheme="minorHAnsi" w:cs="Arial"/>
          <w:b w:val="0"/>
          <w:color w:val="000000"/>
          <w:sz w:val="24"/>
          <w:szCs w:val="24"/>
        </w:rPr>
        <w:t xml:space="preserve"> obstacles continue to be monumental. The planetary crisis cannot be addressed without simultaneously addressing the human crisis (i.e., poverty, violence, social injustice; Langmuir and </w:t>
      </w:r>
      <w:proofErr w:type="spellStart"/>
      <w:r w:rsidRPr="006E20F1">
        <w:rPr>
          <w:rFonts w:asciiTheme="minorHAnsi" w:hAnsiTheme="minorHAnsi" w:cs="Arial"/>
          <w:b w:val="0"/>
          <w:color w:val="000000"/>
          <w:sz w:val="24"/>
          <w:szCs w:val="24"/>
        </w:rPr>
        <w:t>Broecker</w:t>
      </w:r>
      <w:proofErr w:type="spellEnd"/>
      <w:r w:rsidRPr="006E20F1">
        <w:rPr>
          <w:rFonts w:asciiTheme="minorHAnsi" w:hAnsiTheme="minorHAnsi" w:cs="Arial"/>
          <w:b w:val="0"/>
          <w:color w:val="000000"/>
          <w:sz w:val="24"/>
          <w:szCs w:val="24"/>
        </w:rPr>
        <w:t>, 2012)</w:t>
      </w:r>
      <w:proofErr w:type="gramStart"/>
      <w:r w:rsidRPr="006E20F1">
        <w:rPr>
          <w:rFonts w:asciiTheme="minorHAnsi" w:hAnsiTheme="minorHAnsi" w:cs="Arial"/>
          <w:b w:val="0"/>
          <w:color w:val="000000"/>
          <w:sz w:val="24"/>
          <w:szCs w:val="24"/>
        </w:rPr>
        <w:t>,</w:t>
      </w:r>
      <w:proofErr w:type="gramEnd"/>
      <w:r w:rsidRPr="006E20F1">
        <w:rPr>
          <w:rFonts w:asciiTheme="minorHAnsi" w:hAnsiTheme="minorHAnsi" w:cs="Arial"/>
          <w:b w:val="0"/>
          <w:color w:val="000000"/>
          <w:sz w:val="24"/>
          <w:szCs w:val="24"/>
        </w:rPr>
        <w:t xml:space="preserve"> hence the socio-economic and physical systems are intricately linked/coupled.</w:t>
      </w:r>
    </w:p>
    <w:p w14:paraId="2D9F915E" w14:textId="1BA911E0" w:rsidR="00596C46" w:rsidRDefault="005E58BF" w:rsidP="00596C46">
      <w:pPr>
        <w:pStyle w:val="NormalWeb"/>
        <w:spacing w:before="0" w:beforeAutospacing="0" w:after="0" w:afterAutospacing="0"/>
        <w:rPr>
          <w:rFonts w:asciiTheme="minorHAnsi" w:hAnsiTheme="minorHAnsi" w:cs="Arial"/>
          <w:i/>
          <w:iCs/>
          <w:color w:val="000000"/>
        </w:rPr>
      </w:pPr>
      <w:r w:rsidRPr="006E20F1">
        <w:rPr>
          <w:rStyle w:val="apple-tab-span"/>
          <w:rFonts w:asciiTheme="minorHAnsi" w:hAnsiTheme="minorHAnsi" w:cs="Arial"/>
          <w:color w:val="000000"/>
        </w:rPr>
        <w:tab/>
      </w:r>
      <w:r w:rsidRPr="006E20F1">
        <w:rPr>
          <w:rFonts w:asciiTheme="minorHAnsi" w:hAnsiTheme="minorHAnsi" w:cs="Arial"/>
          <w:i/>
          <w:iCs/>
          <w:color w:val="000000"/>
        </w:rPr>
        <w:t>In this context of the 21st century state of the coupled human-earth system, t</w:t>
      </w:r>
      <w:r w:rsidR="00FF51D2">
        <w:rPr>
          <w:rFonts w:asciiTheme="minorHAnsi" w:hAnsiTheme="minorHAnsi" w:cs="Arial"/>
          <w:i/>
          <w:iCs/>
          <w:color w:val="000000"/>
        </w:rPr>
        <w:t>he overarching GOAL of the S-Mod i</w:t>
      </w:r>
      <w:r w:rsidRPr="006E20F1">
        <w:rPr>
          <w:rFonts w:asciiTheme="minorHAnsi" w:hAnsiTheme="minorHAnsi" w:cs="Arial"/>
          <w:i/>
          <w:iCs/>
          <w:color w:val="000000"/>
        </w:rPr>
        <w:t>nitiative is for our students to graduate with the ability to solve a wide range of dynamic real world problems in real time, contributing to the overall health of the coupled syste</w:t>
      </w:r>
      <w:r w:rsidR="00596C46">
        <w:rPr>
          <w:rFonts w:asciiTheme="minorHAnsi" w:hAnsiTheme="minorHAnsi" w:cs="Arial"/>
          <w:i/>
          <w:iCs/>
          <w:color w:val="000000"/>
        </w:rPr>
        <w:t>m.</w:t>
      </w:r>
    </w:p>
    <w:p w14:paraId="4F3793EC" w14:textId="77777777" w:rsidR="00F2380D" w:rsidRPr="006E20F1" w:rsidRDefault="00F2380D" w:rsidP="006E20F1">
      <w:pPr>
        <w:pStyle w:val="ListParagraph"/>
        <w:tabs>
          <w:tab w:val="left" w:pos="450"/>
        </w:tabs>
        <w:spacing w:after="0" w:line="240" w:lineRule="auto"/>
        <w:ind w:left="0"/>
        <w:rPr>
          <w:rFonts w:cs="Times New Roman"/>
          <w:sz w:val="24"/>
          <w:szCs w:val="24"/>
        </w:rPr>
      </w:pPr>
    </w:p>
    <w:p w14:paraId="23CB7C0F" w14:textId="456CD4C7" w:rsidR="00FD63FB" w:rsidRPr="006E20F1" w:rsidRDefault="00D21F8A" w:rsidP="006E20F1">
      <w:pPr>
        <w:pStyle w:val="ListParagraph"/>
        <w:tabs>
          <w:tab w:val="left" w:pos="450"/>
        </w:tabs>
        <w:spacing w:after="0" w:line="240" w:lineRule="auto"/>
        <w:ind w:left="0"/>
        <w:rPr>
          <w:rFonts w:cs="Times New Roman"/>
          <w:b/>
          <w:sz w:val="24"/>
          <w:szCs w:val="24"/>
          <w:u w:val="single"/>
        </w:rPr>
      </w:pPr>
      <w:r w:rsidRPr="006E20F1">
        <w:rPr>
          <w:rFonts w:cs="Times New Roman"/>
          <w:b/>
          <w:sz w:val="24"/>
          <w:szCs w:val="24"/>
          <w:u w:val="single"/>
        </w:rPr>
        <w:t xml:space="preserve">3. </w:t>
      </w:r>
      <w:r w:rsidR="00394164" w:rsidRPr="006E20F1">
        <w:rPr>
          <w:rFonts w:cs="Times New Roman"/>
          <w:b/>
          <w:sz w:val="24"/>
          <w:szCs w:val="24"/>
          <w:u w:val="single"/>
        </w:rPr>
        <w:t>Enrollment demand and projections</w:t>
      </w:r>
    </w:p>
    <w:p w14:paraId="757C32D4" w14:textId="706E963B" w:rsidR="005E46D4" w:rsidRPr="006E20F1" w:rsidRDefault="00F2380D" w:rsidP="006E20F1">
      <w:pPr>
        <w:pStyle w:val="ListParagraph"/>
        <w:tabs>
          <w:tab w:val="left" w:pos="450"/>
        </w:tabs>
        <w:spacing w:after="0" w:line="240" w:lineRule="auto"/>
        <w:ind w:left="0"/>
        <w:rPr>
          <w:rFonts w:cs="Times New Roman"/>
          <w:color w:val="000000"/>
          <w:sz w:val="24"/>
          <w:szCs w:val="24"/>
        </w:rPr>
      </w:pPr>
      <w:r w:rsidRPr="006E20F1">
        <w:rPr>
          <w:rFonts w:cs="Times New Roman"/>
          <w:color w:val="000000"/>
          <w:sz w:val="24"/>
          <w:szCs w:val="24"/>
        </w:rPr>
        <w:t xml:space="preserve">We anticipate that, if cleverly </w:t>
      </w:r>
      <w:r w:rsidR="00F1023B" w:rsidRPr="006E20F1">
        <w:rPr>
          <w:rFonts w:cs="Times New Roman"/>
          <w:color w:val="000000"/>
          <w:sz w:val="24"/>
          <w:szCs w:val="24"/>
        </w:rPr>
        <w:t>framed and advertised, the S-Mod</w:t>
      </w:r>
      <w:r w:rsidRPr="006E20F1">
        <w:rPr>
          <w:rFonts w:cs="Times New Roman"/>
          <w:color w:val="000000"/>
          <w:sz w:val="24"/>
          <w:szCs w:val="24"/>
        </w:rPr>
        <w:t xml:space="preserve"> initiative will appeal strongly to both high school students and enrolled </w:t>
      </w:r>
      <w:r w:rsidR="00BA3A1A" w:rsidRPr="006E20F1">
        <w:rPr>
          <w:rFonts w:cs="Times New Roman"/>
          <w:color w:val="000000"/>
          <w:sz w:val="24"/>
          <w:szCs w:val="24"/>
        </w:rPr>
        <w:t>undergraduates,</w:t>
      </w:r>
      <w:r w:rsidRPr="006E20F1">
        <w:rPr>
          <w:rFonts w:cs="Times New Roman"/>
          <w:color w:val="000000"/>
          <w:sz w:val="24"/>
          <w:szCs w:val="24"/>
        </w:rPr>
        <w:t xml:space="preserve"> who would like to merge their interests, </w:t>
      </w:r>
      <w:r w:rsidR="00F1023B" w:rsidRPr="006E20F1">
        <w:rPr>
          <w:rFonts w:cs="Times New Roman"/>
          <w:color w:val="000000"/>
          <w:sz w:val="24"/>
          <w:szCs w:val="24"/>
        </w:rPr>
        <w:t xml:space="preserve">their </w:t>
      </w:r>
      <w:r w:rsidRPr="006E20F1">
        <w:rPr>
          <w:rFonts w:cs="Times New Roman"/>
          <w:color w:val="000000"/>
          <w:sz w:val="24"/>
          <w:szCs w:val="24"/>
        </w:rPr>
        <w:t xml:space="preserve">need for future job security, and </w:t>
      </w:r>
      <w:r w:rsidR="00F1023B" w:rsidRPr="006E20F1">
        <w:rPr>
          <w:rFonts w:cs="Times New Roman"/>
          <w:color w:val="000000"/>
          <w:sz w:val="24"/>
          <w:szCs w:val="24"/>
        </w:rPr>
        <w:t xml:space="preserve">their </w:t>
      </w:r>
      <w:r w:rsidRPr="006E20F1">
        <w:rPr>
          <w:rFonts w:cs="Times New Roman"/>
          <w:color w:val="000000"/>
          <w:sz w:val="24"/>
          <w:szCs w:val="24"/>
        </w:rPr>
        <w:t>ethical desire to contribute to building a healthier human-Earth system</w:t>
      </w:r>
    </w:p>
    <w:p w14:paraId="1B2C8C5A" w14:textId="77777777" w:rsidR="007E47CA" w:rsidRPr="006E20F1" w:rsidRDefault="007E47CA" w:rsidP="006E20F1">
      <w:pPr>
        <w:pStyle w:val="ListParagraph"/>
        <w:tabs>
          <w:tab w:val="left" w:pos="450"/>
        </w:tabs>
        <w:spacing w:after="0" w:line="240" w:lineRule="auto"/>
        <w:ind w:left="0"/>
        <w:rPr>
          <w:rFonts w:cs="Times New Roman"/>
          <w:color w:val="000000"/>
          <w:sz w:val="24"/>
          <w:szCs w:val="24"/>
        </w:rPr>
      </w:pPr>
    </w:p>
    <w:p w14:paraId="707CDDDE" w14:textId="23D22CA7" w:rsidR="00061FEA" w:rsidRPr="006E20F1" w:rsidRDefault="00061FEA" w:rsidP="006E20F1">
      <w:pPr>
        <w:pStyle w:val="ListParagraph"/>
        <w:tabs>
          <w:tab w:val="left" w:pos="450"/>
        </w:tabs>
        <w:spacing w:after="0" w:line="240" w:lineRule="auto"/>
        <w:ind w:left="0"/>
        <w:rPr>
          <w:rFonts w:cs="Times New Roman"/>
          <w:color w:val="000000"/>
          <w:sz w:val="24"/>
          <w:szCs w:val="24"/>
        </w:rPr>
      </w:pPr>
      <w:r w:rsidRPr="006E20F1">
        <w:rPr>
          <w:rFonts w:cs="Times New Roman"/>
          <w:color w:val="000000"/>
          <w:sz w:val="24"/>
          <w:szCs w:val="24"/>
        </w:rPr>
        <w:t xml:space="preserve">The Princeton Review </w:t>
      </w:r>
      <w:proofErr w:type="gramStart"/>
      <w:r w:rsidRPr="006E20F1">
        <w:rPr>
          <w:rFonts w:cs="Times New Roman"/>
          <w:color w:val="000000"/>
          <w:sz w:val="24"/>
          <w:szCs w:val="24"/>
        </w:rPr>
        <w:t>reports</w:t>
      </w:r>
      <w:proofErr w:type="gramEnd"/>
      <w:r w:rsidRPr="006E20F1">
        <w:rPr>
          <w:rFonts w:cs="Times New Roman"/>
          <w:color w:val="000000"/>
          <w:sz w:val="24"/>
          <w:szCs w:val="24"/>
        </w:rPr>
        <w:t xml:space="preserve"> “that 69% of college applicants say having information about a college’s commitment to environmental issues would contribute to their decision to apply to or attend the school.” In a USA Today article, “College students are flocking to sustainability degrees, careers,” David Soto of the </w:t>
      </w:r>
      <w:proofErr w:type="spellStart"/>
      <w:r w:rsidRPr="006E20F1">
        <w:rPr>
          <w:rFonts w:cs="Times New Roman"/>
          <w:color w:val="000000"/>
          <w:sz w:val="24"/>
          <w:szCs w:val="24"/>
        </w:rPr>
        <w:t>Princton</w:t>
      </w:r>
      <w:proofErr w:type="spellEnd"/>
      <w:r w:rsidRPr="006E20F1">
        <w:rPr>
          <w:rFonts w:cs="Times New Roman"/>
          <w:color w:val="000000"/>
          <w:sz w:val="24"/>
          <w:szCs w:val="24"/>
        </w:rPr>
        <w:t xml:space="preserve"> Review states: “Students are really savvy shoppers these days, so they’re realizing, with a changing economy and green jobs looking to take a leap within the next couple of years, that they want to be armed with those types of skills.” </w:t>
      </w:r>
    </w:p>
    <w:p w14:paraId="08F6D828" w14:textId="77777777" w:rsidR="00596C46" w:rsidRDefault="00596C46" w:rsidP="006E20F1">
      <w:pPr>
        <w:pStyle w:val="NormalWeb"/>
        <w:spacing w:before="0" w:beforeAutospacing="0" w:after="0" w:afterAutospacing="0"/>
        <w:rPr>
          <w:rFonts w:asciiTheme="minorHAnsi" w:hAnsiTheme="minorHAnsi" w:cs="Arial"/>
          <w:color w:val="000000"/>
        </w:rPr>
      </w:pPr>
    </w:p>
    <w:p w14:paraId="5E94FFDA" w14:textId="67174FEF" w:rsidR="005E58BF" w:rsidRPr="006E20F1" w:rsidRDefault="005E58BF" w:rsidP="006E20F1">
      <w:pPr>
        <w:pStyle w:val="NormalWeb"/>
        <w:spacing w:before="0" w:beforeAutospacing="0" w:after="0" w:afterAutospacing="0"/>
        <w:rPr>
          <w:rFonts w:asciiTheme="minorHAnsi" w:hAnsiTheme="minorHAnsi" w:cs="Arial"/>
          <w:color w:val="000000"/>
        </w:rPr>
      </w:pPr>
      <w:r w:rsidRPr="006E20F1">
        <w:rPr>
          <w:rFonts w:asciiTheme="minorHAnsi" w:hAnsiTheme="minorHAnsi" w:cs="Arial"/>
          <w:color w:val="000000"/>
        </w:rPr>
        <w:t xml:space="preserve">According to the </w:t>
      </w:r>
      <w:r w:rsidRPr="006E20F1">
        <w:fldChar w:fldCharType="begin"/>
      </w:r>
      <w:r w:rsidRPr="006E20F1">
        <w:rPr>
          <w:rFonts w:asciiTheme="minorHAnsi" w:hAnsiTheme="minorHAnsi"/>
        </w:rPr>
        <w:instrText xml:space="preserve"> HYPERLINK "https://www.aacu.org/press/press-releases/employers-more-interested-critical-thinking-and-problem-solving-college-major" \t "_blank" </w:instrText>
      </w:r>
      <w:r w:rsidRPr="006E20F1">
        <w:fldChar w:fldCharType="separate"/>
      </w:r>
      <w:r w:rsidRPr="006E20F1">
        <w:rPr>
          <w:rStyle w:val="Hyperlink"/>
          <w:rFonts w:asciiTheme="minorHAnsi" w:hAnsiTheme="minorHAnsi" w:cs="Arial"/>
        </w:rPr>
        <w:t>Association of American Colleges and Universities</w:t>
      </w:r>
      <w:r w:rsidRPr="006E20F1">
        <w:rPr>
          <w:rStyle w:val="Hyperlink"/>
          <w:rFonts w:asciiTheme="minorHAnsi" w:hAnsiTheme="minorHAnsi" w:cs="Arial"/>
        </w:rPr>
        <w:fldChar w:fldCharType="end"/>
      </w:r>
      <w:r w:rsidRPr="006E20F1">
        <w:rPr>
          <w:rFonts w:asciiTheme="minorHAnsi" w:hAnsiTheme="minorHAnsi" w:cs="Arial"/>
          <w:color w:val="000000"/>
        </w:rPr>
        <w:t xml:space="preserve">, 93 percent of </w:t>
      </w:r>
      <w:proofErr w:type="gramStart"/>
      <w:r w:rsidRPr="006E20F1">
        <w:rPr>
          <w:rFonts w:asciiTheme="minorHAnsi" w:hAnsiTheme="minorHAnsi" w:cs="Arial"/>
          <w:color w:val="000000"/>
        </w:rPr>
        <w:t>employers</w:t>
      </w:r>
      <w:proofErr w:type="gramEnd"/>
      <w:r w:rsidRPr="006E20F1">
        <w:rPr>
          <w:rFonts w:asciiTheme="minorHAnsi" w:hAnsiTheme="minorHAnsi" w:cs="Arial"/>
          <w:color w:val="000000"/>
        </w:rPr>
        <w:t xml:space="preserve"> value critical thinking, clear communication, and complex problem solving skills more than an undergr</w:t>
      </w:r>
      <w:r w:rsidR="002A5315">
        <w:rPr>
          <w:rFonts w:asciiTheme="minorHAnsi" w:hAnsiTheme="minorHAnsi" w:cs="Arial"/>
          <w:color w:val="000000"/>
        </w:rPr>
        <w:t>aduate’s major. The S-Mod</w:t>
      </w:r>
      <w:r w:rsidRPr="006E20F1">
        <w:rPr>
          <w:rFonts w:asciiTheme="minorHAnsi" w:hAnsiTheme="minorHAnsi" w:cs="Arial"/>
          <w:color w:val="000000"/>
        </w:rPr>
        <w:t xml:space="preserve"> initiative is data driven and forward thinking, aimed at tackling an anticipated future plethora of challenges that Maine and the world will face. The skill set focus is on hard and soft skills that match documented employer needs.  It is premature to envision the precise characteristics of the workforce that will be needed in the future, but the menu of skills, knowledg</w:t>
      </w:r>
      <w:r w:rsidR="002A5315">
        <w:rPr>
          <w:rFonts w:asciiTheme="minorHAnsi" w:hAnsiTheme="minorHAnsi" w:cs="Arial"/>
          <w:color w:val="000000"/>
        </w:rPr>
        <w:t>e, and attitudes hinted at in this proposal</w:t>
      </w:r>
      <w:r w:rsidRPr="006E20F1">
        <w:rPr>
          <w:rFonts w:asciiTheme="minorHAnsi" w:hAnsiTheme="minorHAnsi" w:cs="Arial"/>
          <w:color w:val="000000"/>
        </w:rPr>
        <w:t xml:space="preserve"> will assuredly be key in preparing our students to address these new </w:t>
      </w:r>
      <w:r w:rsidRPr="006E20F1">
        <w:rPr>
          <w:rFonts w:asciiTheme="minorHAnsi" w:hAnsiTheme="minorHAnsi" w:cs="Arial"/>
          <w:color w:val="000000"/>
        </w:rPr>
        <w:lastRenderedPageBreak/>
        <w:t xml:space="preserve">challenges. In addition, the initiative will constantly seek to incorporate “in demand” skills as they arise in real time. </w:t>
      </w:r>
    </w:p>
    <w:p w14:paraId="24C534D5" w14:textId="77777777" w:rsidR="00596C46" w:rsidRPr="006E20F1" w:rsidRDefault="00596C46" w:rsidP="006E20F1">
      <w:pPr>
        <w:pStyle w:val="ListParagraph"/>
        <w:tabs>
          <w:tab w:val="left" w:pos="450"/>
        </w:tabs>
        <w:spacing w:after="0" w:line="240" w:lineRule="auto"/>
        <w:ind w:left="0"/>
        <w:rPr>
          <w:rFonts w:cs="Times New Roman"/>
          <w:sz w:val="24"/>
          <w:szCs w:val="24"/>
        </w:rPr>
      </w:pPr>
    </w:p>
    <w:p w14:paraId="77D6DE54" w14:textId="7B2BC21D" w:rsidR="00394164" w:rsidRPr="006E20F1" w:rsidRDefault="00D21F8A" w:rsidP="006E20F1">
      <w:pPr>
        <w:pStyle w:val="ListParagraph"/>
        <w:tabs>
          <w:tab w:val="left" w:pos="450"/>
        </w:tabs>
        <w:spacing w:after="0" w:line="240" w:lineRule="auto"/>
        <w:ind w:left="0"/>
        <w:rPr>
          <w:rFonts w:cs="Times New Roman"/>
          <w:sz w:val="24"/>
          <w:szCs w:val="24"/>
        </w:rPr>
      </w:pPr>
      <w:r w:rsidRPr="006E20F1">
        <w:rPr>
          <w:rFonts w:cs="Times New Roman"/>
          <w:b/>
          <w:sz w:val="24"/>
          <w:szCs w:val="24"/>
          <w:u w:val="single"/>
        </w:rPr>
        <w:t xml:space="preserve">4. </w:t>
      </w:r>
      <w:r w:rsidR="00394164" w:rsidRPr="006E20F1">
        <w:rPr>
          <w:rFonts w:cs="Times New Roman"/>
          <w:b/>
          <w:sz w:val="24"/>
          <w:szCs w:val="24"/>
          <w:u w:val="single"/>
        </w:rPr>
        <w:t>Curriculum</w:t>
      </w:r>
      <w:r w:rsidR="00E242AE" w:rsidRPr="006E20F1">
        <w:rPr>
          <w:rFonts w:cs="Times New Roman"/>
          <w:b/>
          <w:sz w:val="24"/>
          <w:szCs w:val="24"/>
          <w:u w:val="single"/>
        </w:rPr>
        <w:t xml:space="preserve"> overview</w:t>
      </w:r>
    </w:p>
    <w:p w14:paraId="145AADAD" w14:textId="3D93F0BE" w:rsidR="00F062B3" w:rsidRPr="006E20F1" w:rsidRDefault="00C6260B" w:rsidP="006E20F1">
      <w:pPr>
        <w:pStyle w:val="ListParagraph"/>
        <w:tabs>
          <w:tab w:val="left" w:pos="450"/>
        </w:tabs>
        <w:spacing w:after="0" w:line="240" w:lineRule="auto"/>
        <w:ind w:left="0"/>
        <w:rPr>
          <w:rFonts w:cs="Times New Roman"/>
          <w:sz w:val="24"/>
          <w:szCs w:val="24"/>
        </w:rPr>
      </w:pPr>
      <w:r w:rsidRPr="006E20F1">
        <w:rPr>
          <w:rFonts w:cs="Times New Roman"/>
          <w:sz w:val="24"/>
          <w:szCs w:val="24"/>
        </w:rPr>
        <w:t xml:space="preserve">The </w:t>
      </w:r>
      <w:r w:rsidR="00E11B4C" w:rsidRPr="006E20F1">
        <w:rPr>
          <w:rFonts w:cs="Times New Roman"/>
          <w:sz w:val="24"/>
          <w:szCs w:val="24"/>
        </w:rPr>
        <w:t>program</w:t>
      </w:r>
      <w:r w:rsidRPr="006E20F1">
        <w:rPr>
          <w:rFonts w:cs="Times New Roman"/>
          <w:sz w:val="24"/>
          <w:szCs w:val="24"/>
        </w:rPr>
        <w:t xml:space="preserve"> as currently envisioned</w:t>
      </w:r>
      <w:r w:rsidR="00E11B4C" w:rsidRPr="006E20F1">
        <w:rPr>
          <w:rFonts w:cs="Times New Roman"/>
          <w:sz w:val="24"/>
          <w:szCs w:val="24"/>
        </w:rPr>
        <w:t xml:space="preserve"> was inspired by</w:t>
      </w:r>
      <w:r w:rsidR="007819FB">
        <w:rPr>
          <w:rFonts w:cs="Times New Roman"/>
          <w:sz w:val="24"/>
          <w:szCs w:val="24"/>
        </w:rPr>
        <w:t xml:space="preserve"> several other efforts, including UM’s Institute for Quaternary Studies, PSU’s Earth System initiative, and</w:t>
      </w:r>
      <w:r w:rsidR="00E11B4C" w:rsidRPr="006E20F1">
        <w:rPr>
          <w:rFonts w:cs="Times New Roman"/>
          <w:sz w:val="24"/>
          <w:szCs w:val="24"/>
        </w:rPr>
        <w:t xml:space="preserve"> Colb</w:t>
      </w:r>
      <w:r w:rsidR="007819FB">
        <w:rPr>
          <w:rFonts w:cs="Times New Roman"/>
          <w:sz w:val="24"/>
          <w:szCs w:val="24"/>
        </w:rPr>
        <w:t>y College’s COMP-X option. In particular, the Colby</w:t>
      </w:r>
      <w:r w:rsidR="00E11B4C" w:rsidRPr="006E20F1">
        <w:rPr>
          <w:rFonts w:cs="Times New Roman"/>
          <w:sz w:val="24"/>
          <w:szCs w:val="24"/>
        </w:rPr>
        <w:t xml:space="preserve"> computer science faculty has reached out to serve students in a variety of disciplines. The intended learning outcomes</w:t>
      </w:r>
      <w:r w:rsidRPr="006E20F1">
        <w:rPr>
          <w:rFonts w:cs="Times New Roman"/>
          <w:sz w:val="24"/>
          <w:szCs w:val="24"/>
        </w:rPr>
        <w:t xml:space="preserve"> of our</w:t>
      </w:r>
      <w:r w:rsidR="00BA3A1A" w:rsidRPr="006E20F1">
        <w:rPr>
          <w:rFonts w:cs="Times New Roman"/>
          <w:sz w:val="24"/>
          <w:szCs w:val="24"/>
        </w:rPr>
        <w:t xml:space="preserve"> initiative</w:t>
      </w:r>
      <w:r w:rsidR="00E11B4C" w:rsidRPr="006E20F1">
        <w:rPr>
          <w:rFonts w:cs="Times New Roman"/>
          <w:sz w:val="24"/>
          <w:szCs w:val="24"/>
        </w:rPr>
        <w:t xml:space="preserve"> include a</w:t>
      </w:r>
      <w:r w:rsidRPr="006E20F1">
        <w:rPr>
          <w:rFonts w:cs="Times New Roman"/>
          <w:sz w:val="24"/>
          <w:szCs w:val="24"/>
        </w:rPr>
        <w:t xml:space="preserve"> minimum of one technical skill and one</w:t>
      </w:r>
      <w:r w:rsidR="00E11B4C" w:rsidRPr="006E20F1">
        <w:rPr>
          <w:rFonts w:cs="Times New Roman"/>
          <w:sz w:val="24"/>
          <w:szCs w:val="24"/>
        </w:rPr>
        <w:t xml:space="preserve"> liberal arts</w:t>
      </w:r>
      <w:r w:rsidR="005E46D4" w:rsidRPr="006E20F1">
        <w:rPr>
          <w:rFonts w:cs="Times New Roman"/>
          <w:sz w:val="24"/>
          <w:szCs w:val="24"/>
        </w:rPr>
        <w:t xml:space="preserve"> skill that are combined</w:t>
      </w:r>
      <w:r w:rsidRPr="006E20F1">
        <w:rPr>
          <w:rFonts w:cs="Times New Roman"/>
          <w:sz w:val="24"/>
          <w:szCs w:val="24"/>
        </w:rPr>
        <w:t xml:space="preserve"> in </w:t>
      </w:r>
      <w:r w:rsidR="00A67206" w:rsidRPr="006E20F1">
        <w:rPr>
          <w:rFonts w:cs="Times New Roman"/>
          <w:sz w:val="24"/>
          <w:szCs w:val="24"/>
        </w:rPr>
        <w:t xml:space="preserve">a </w:t>
      </w:r>
      <w:r w:rsidRPr="006E20F1">
        <w:rPr>
          <w:rFonts w:cs="Times New Roman"/>
          <w:sz w:val="24"/>
          <w:szCs w:val="24"/>
        </w:rPr>
        <w:t>project ex</w:t>
      </w:r>
      <w:r w:rsidR="002A5315">
        <w:rPr>
          <w:rFonts w:cs="Times New Roman"/>
          <w:sz w:val="24"/>
          <w:szCs w:val="24"/>
        </w:rPr>
        <w:t>perience during</w:t>
      </w:r>
      <w:r w:rsidRPr="006E20F1">
        <w:rPr>
          <w:rFonts w:cs="Times New Roman"/>
          <w:sz w:val="24"/>
          <w:szCs w:val="24"/>
        </w:rPr>
        <w:t xml:space="preserve"> which students</w:t>
      </w:r>
      <w:r w:rsidR="00E11B4C" w:rsidRPr="006E20F1">
        <w:rPr>
          <w:rFonts w:cs="Times New Roman"/>
          <w:sz w:val="24"/>
          <w:szCs w:val="24"/>
        </w:rPr>
        <w:t xml:space="preserve"> demonstrate an understanding of how to effect sustainability in the real world. </w:t>
      </w:r>
    </w:p>
    <w:p w14:paraId="74596096" w14:textId="77777777" w:rsidR="00B16A25" w:rsidRPr="006E20F1" w:rsidRDefault="00B16A25" w:rsidP="006E20F1">
      <w:pPr>
        <w:pStyle w:val="ListParagraph"/>
        <w:tabs>
          <w:tab w:val="left" w:pos="450"/>
        </w:tabs>
        <w:spacing w:after="0" w:line="240" w:lineRule="auto"/>
        <w:ind w:left="0"/>
        <w:rPr>
          <w:rFonts w:cs="Times New Roman"/>
          <w:sz w:val="24"/>
          <w:szCs w:val="24"/>
        </w:rPr>
      </w:pPr>
    </w:p>
    <w:p w14:paraId="04145ABE" w14:textId="3A6BCB00" w:rsidR="005E58BF" w:rsidRPr="006E20F1" w:rsidRDefault="005E58BF" w:rsidP="006E20F1">
      <w:pPr>
        <w:pStyle w:val="NormalWeb"/>
        <w:spacing w:before="0" w:beforeAutospacing="0" w:after="0" w:afterAutospacing="0"/>
        <w:rPr>
          <w:rFonts w:asciiTheme="minorHAnsi" w:hAnsiTheme="minorHAnsi" w:cs="Arial"/>
          <w:color w:val="000000"/>
        </w:rPr>
      </w:pPr>
      <w:r w:rsidRPr="006E20F1">
        <w:rPr>
          <w:rFonts w:asciiTheme="minorHAnsi" w:hAnsiTheme="minorHAnsi" w:cs="Arial"/>
          <w:color w:val="000000"/>
        </w:rPr>
        <w:t xml:space="preserve">The current initiative capitalizes on existing institutional assets. Specifically, it builds synergistically on a variety of existing programs and courses, taking care to support current efforts with a similar and/or overlapping agenda while avoiding counter-productive competition. </w:t>
      </w:r>
    </w:p>
    <w:p w14:paraId="561CBC80" w14:textId="77777777" w:rsidR="006E20F1" w:rsidRPr="006E20F1" w:rsidRDefault="006E20F1" w:rsidP="006E20F1">
      <w:pPr>
        <w:pStyle w:val="NormalWeb"/>
        <w:spacing w:before="0" w:beforeAutospacing="0" w:after="0" w:afterAutospacing="0"/>
        <w:rPr>
          <w:rFonts w:asciiTheme="minorHAnsi" w:hAnsiTheme="minorHAnsi" w:cs="Arial"/>
          <w:color w:val="000000"/>
        </w:rPr>
      </w:pPr>
    </w:p>
    <w:p w14:paraId="279F3DFF" w14:textId="3EA06010" w:rsidR="006E20F1" w:rsidRPr="006E20F1" w:rsidRDefault="006E20F1" w:rsidP="006E20F1">
      <w:pPr>
        <w:pStyle w:val="NormalWeb"/>
        <w:spacing w:before="0" w:beforeAutospacing="0" w:after="0" w:afterAutospacing="0"/>
        <w:rPr>
          <w:rFonts w:asciiTheme="minorHAnsi" w:hAnsiTheme="minorHAnsi" w:cs="Arial"/>
          <w:iCs/>
          <w:color w:val="000000"/>
        </w:rPr>
      </w:pPr>
      <w:r w:rsidRPr="006E20F1">
        <w:rPr>
          <w:rFonts w:asciiTheme="minorHAnsi" w:hAnsiTheme="minorHAnsi" w:cs="Arial"/>
          <w:i/>
          <w:iCs/>
          <w:color w:val="000000"/>
        </w:rPr>
        <w:t>Intended student outcomes</w:t>
      </w:r>
    </w:p>
    <w:p w14:paraId="277870D0" w14:textId="2D88B189" w:rsidR="006E20F1" w:rsidRPr="006E20F1" w:rsidRDefault="006E20F1" w:rsidP="006E20F1">
      <w:pPr>
        <w:pStyle w:val="NormalWeb"/>
        <w:spacing w:before="0" w:beforeAutospacing="0" w:after="0" w:afterAutospacing="0"/>
        <w:rPr>
          <w:rFonts w:asciiTheme="minorHAnsi" w:hAnsiTheme="minorHAnsi"/>
        </w:rPr>
      </w:pPr>
      <w:r w:rsidRPr="006E20F1">
        <w:rPr>
          <w:rFonts w:asciiTheme="minorHAnsi" w:hAnsiTheme="minorHAnsi" w:cs="Arial"/>
          <w:iCs/>
          <w:color w:val="000000"/>
        </w:rPr>
        <w:t xml:space="preserve">What are the skills/knowledge/attitudes that we think will be of value to our graduates upon entering the workplace? </w:t>
      </w:r>
      <w:r w:rsidRPr="006E20F1">
        <w:rPr>
          <w:rFonts w:asciiTheme="minorHAnsi" w:hAnsiTheme="minorHAnsi" w:cs="Arial"/>
          <w:color w:val="000000"/>
        </w:rPr>
        <w:t>Broadly, they can be divided into those traditionally associated with the liberal arts (e.g., critical thinking, interdisciplinary teamwork, traditional communication skills) and technical education (e.g., writing code, communicating on social media p</w:t>
      </w:r>
      <w:r w:rsidR="002A5315">
        <w:rPr>
          <w:rFonts w:asciiTheme="minorHAnsi" w:hAnsiTheme="minorHAnsi" w:cs="Arial"/>
          <w:color w:val="000000"/>
        </w:rPr>
        <w:t xml:space="preserve">latforms, “hacking mindset”). </w:t>
      </w:r>
      <w:r w:rsidRPr="006E20F1">
        <w:rPr>
          <w:rFonts w:asciiTheme="minorHAnsi" w:hAnsiTheme="minorHAnsi" w:cs="Arial"/>
          <w:color w:val="000000"/>
        </w:rPr>
        <w:t>More specifically, we see students needing a combination of soft and hard skills. Soft skills, such as working collaboratively in an interdisciplinary environment, running focus groups and other leadership skills will prepare students for the fast paced and e</w:t>
      </w:r>
      <w:r w:rsidR="002A5315">
        <w:rPr>
          <w:rFonts w:asciiTheme="minorHAnsi" w:hAnsiTheme="minorHAnsi" w:cs="Arial"/>
          <w:color w:val="000000"/>
        </w:rPr>
        <w:t xml:space="preserve">ver changing work environment. </w:t>
      </w:r>
      <w:r w:rsidRPr="006E20F1">
        <w:rPr>
          <w:rFonts w:asciiTheme="minorHAnsi" w:hAnsiTheme="minorHAnsi" w:cs="Arial"/>
          <w:color w:val="000000"/>
        </w:rPr>
        <w:t>The hard skills, including coding, data analysis and geographical information systems (GIS) provide students with transportable in-demand skills to power the modern "gig" economy. In summary, the initiative will merge liberal arts (i.e., educate broadly, think critically, develop passion for lifelong learning) and technical education (i.e., educate deeply with a core of “in-demand” skills).</w:t>
      </w:r>
    </w:p>
    <w:p w14:paraId="440161DE" w14:textId="77777777" w:rsidR="005E58BF" w:rsidRPr="006E20F1" w:rsidRDefault="005E58BF" w:rsidP="006E20F1">
      <w:pPr>
        <w:pStyle w:val="ListParagraph"/>
        <w:tabs>
          <w:tab w:val="left" w:pos="450"/>
        </w:tabs>
        <w:spacing w:after="0" w:line="240" w:lineRule="auto"/>
        <w:ind w:left="0"/>
        <w:rPr>
          <w:rFonts w:cs="Times New Roman"/>
          <w:sz w:val="24"/>
          <w:szCs w:val="24"/>
        </w:rPr>
      </w:pPr>
    </w:p>
    <w:p w14:paraId="29922619" w14:textId="66CC5037" w:rsidR="006E20F1" w:rsidRPr="006E20F1" w:rsidRDefault="006E20F1" w:rsidP="006E20F1">
      <w:pPr>
        <w:pStyle w:val="ListParagraph"/>
        <w:tabs>
          <w:tab w:val="left" w:pos="450"/>
        </w:tabs>
        <w:spacing w:after="0" w:line="240" w:lineRule="auto"/>
        <w:ind w:left="0"/>
        <w:rPr>
          <w:rFonts w:cs="Times New Roman"/>
          <w:i/>
          <w:sz w:val="24"/>
          <w:szCs w:val="24"/>
        </w:rPr>
      </w:pPr>
      <w:r w:rsidRPr="006E20F1">
        <w:rPr>
          <w:rFonts w:cs="Times New Roman"/>
          <w:i/>
          <w:sz w:val="24"/>
          <w:szCs w:val="24"/>
        </w:rPr>
        <w:t>Specific plans</w:t>
      </w:r>
    </w:p>
    <w:p w14:paraId="23DB4D0F" w14:textId="5B350053" w:rsidR="00B16A25" w:rsidRPr="006E20F1" w:rsidRDefault="00B16A25" w:rsidP="006E20F1">
      <w:pPr>
        <w:pStyle w:val="ListParagraph"/>
        <w:tabs>
          <w:tab w:val="left" w:pos="450"/>
        </w:tabs>
        <w:spacing w:after="0" w:line="240" w:lineRule="auto"/>
        <w:ind w:left="0"/>
        <w:rPr>
          <w:rFonts w:cs="Times New Roman"/>
          <w:sz w:val="24"/>
          <w:szCs w:val="24"/>
        </w:rPr>
      </w:pPr>
      <w:r w:rsidRPr="006E20F1">
        <w:rPr>
          <w:rFonts w:cs="Times New Roman"/>
          <w:sz w:val="24"/>
          <w:szCs w:val="24"/>
        </w:rPr>
        <w:t>The majority of requested funds will be devoted to the design and implementation of pilot foundation courses, Sustainab</w:t>
      </w:r>
      <w:r w:rsidR="00CB1D51">
        <w:rPr>
          <w:rFonts w:cs="Times New Roman"/>
          <w:sz w:val="24"/>
          <w:szCs w:val="24"/>
        </w:rPr>
        <w:t>ility Essentials at UMF (Table 1</w:t>
      </w:r>
      <w:r w:rsidRPr="006E20F1">
        <w:rPr>
          <w:rFonts w:cs="Times New Roman"/>
          <w:sz w:val="24"/>
          <w:szCs w:val="24"/>
        </w:rPr>
        <w:t xml:space="preserve">) </w:t>
      </w:r>
      <w:r w:rsidR="002A5315">
        <w:rPr>
          <w:rFonts w:cs="Times New Roman"/>
          <w:sz w:val="24"/>
          <w:szCs w:val="24"/>
        </w:rPr>
        <w:t>and Life on Earth at UM</w:t>
      </w:r>
      <w:r w:rsidRPr="006E20F1">
        <w:rPr>
          <w:rFonts w:cs="Times New Roman"/>
          <w:sz w:val="24"/>
          <w:szCs w:val="24"/>
        </w:rPr>
        <w:t xml:space="preserve">. An exciting possibility that we intend to explore is an inter-campus forum in which students at one campus participate either synchronously (e.g., Winter term 2018-2019) or asynchronously (student products </w:t>
      </w:r>
      <w:r w:rsidR="00F1023B" w:rsidRPr="006E20F1">
        <w:rPr>
          <w:rFonts w:cs="Times New Roman"/>
          <w:sz w:val="24"/>
          <w:szCs w:val="24"/>
        </w:rPr>
        <w:t xml:space="preserve">resulting from “Life on Earth” during Winter term are shared with UMF students in </w:t>
      </w:r>
      <w:r w:rsidR="00596C46">
        <w:rPr>
          <w:rFonts w:cs="Times New Roman"/>
          <w:sz w:val="24"/>
          <w:szCs w:val="24"/>
        </w:rPr>
        <w:t>“</w:t>
      </w:r>
      <w:r w:rsidR="00F1023B" w:rsidRPr="006E20F1">
        <w:rPr>
          <w:rFonts w:cs="Times New Roman"/>
          <w:sz w:val="24"/>
          <w:szCs w:val="24"/>
        </w:rPr>
        <w:t>Sustainability Essentials</w:t>
      </w:r>
      <w:r w:rsidR="00596C46">
        <w:rPr>
          <w:rFonts w:cs="Times New Roman"/>
          <w:sz w:val="24"/>
          <w:szCs w:val="24"/>
        </w:rPr>
        <w:t>”</w:t>
      </w:r>
      <w:r w:rsidR="00F1023B" w:rsidRPr="006E20F1">
        <w:rPr>
          <w:rFonts w:cs="Times New Roman"/>
          <w:sz w:val="24"/>
          <w:szCs w:val="24"/>
        </w:rPr>
        <w:t xml:space="preserve"> during a following semester and vice versa). </w:t>
      </w:r>
    </w:p>
    <w:p w14:paraId="65313FD3" w14:textId="77777777" w:rsidR="00F1023B" w:rsidRPr="006E20F1" w:rsidRDefault="00F1023B" w:rsidP="006E20F1">
      <w:pPr>
        <w:pStyle w:val="ListParagraph"/>
        <w:tabs>
          <w:tab w:val="left" w:pos="450"/>
        </w:tabs>
        <w:spacing w:after="0" w:line="240" w:lineRule="auto"/>
        <w:ind w:left="0"/>
        <w:rPr>
          <w:rFonts w:cs="Times New Roman"/>
          <w:sz w:val="24"/>
          <w:szCs w:val="24"/>
        </w:rPr>
      </w:pPr>
    </w:p>
    <w:p w14:paraId="2D6A67BE" w14:textId="7339D6E8" w:rsidR="00F1023B" w:rsidRPr="006E20F1" w:rsidRDefault="00F1023B" w:rsidP="006E20F1">
      <w:pPr>
        <w:pStyle w:val="ListParagraph"/>
        <w:tabs>
          <w:tab w:val="left" w:pos="450"/>
        </w:tabs>
        <w:spacing w:after="0" w:line="240" w:lineRule="auto"/>
        <w:ind w:left="0"/>
        <w:rPr>
          <w:rFonts w:cs="Times New Roman"/>
          <w:sz w:val="24"/>
          <w:szCs w:val="24"/>
        </w:rPr>
      </w:pPr>
      <w:r w:rsidRPr="006E20F1">
        <w:rPr>
          <w:rFonts w:cs="Times New Roman"/>
          <w:sz w:val="24"/>
          <w:szCs w:val="24"/>
        </w:rPr>
        <w:t xml:space="preserve">For the present, students may select from a diverse menu of courses to satisfy the </w:t>
      </w:r>
      <w:r w:rsidR="00596C46">
        <w:rPr>
          <w:rFonts w:cs="Times New Roman"/>
          <w:sz w:val="24"/>
          <w:szCs w:val="24"/>
        </w:rPr>
        <w:t>“</w:t>
      </w:r>
      <w:r w:rsidRPr="006E20F1">
        <w:rPr>
          <w:rFonts w:cs="Times New Roman"/>
          <w:sz w:val="24"/>
          <w:szCs w:val="24"/>
        </w:rPr>
        <w:t>Sustainability Tools</w:t>
      </w:r>
      <w:r w:rsidR="00596C46">
        <w:rPr>
          <w:rFonts w:cs="Times New Roman"/>
          <w:sz w:val="24"/>
          <w:szCs w:val="24"/>
        </w:rPr>
        <w:t>”</w:t>
      </w:r>
      <w:r w:rsidRPr="006E20F1">
        <w:rPr>
          <w:rFonts w:cs="Times New Roman"/>
          <w:sz w:val="24"/>
          <w:szCs w:val="24"/>
        </w:rPr>
        <w:t xml:space="preserve"> and </w:t>
      </w:r>
      <w:r w:rsidR="00596C46">
        <w:rPr>
          <w:rFonts w:cs="Times New Roman"/>
          <w:sz w:val="24"/>
          <w:szCs w:val="24"/>
        </w:rPr>
        <w:t>“</w:t>
      </w:r>
      <w:r w:rsidRPr="006E20F1">
        <w:rPr>
          <w:rFonts w:cs="Times New Roman"/>
          <w:sz w:val="24"/>
          <w:szCs w:val="24"/>
        </w:rPr>
        <w:t>Projects in Sustainability</w:t>
      </w:r>
      <w:r w:rsidR="00596C46">
        <w:rPr>
          <w:rFonts w:cs="Times New Roman"/>
          <w:sz w:val="24"/>
          <w:szCs w:val="24"/>
        </w:rPr>
        <w:t>”</w:t>
      </w:r>
      <w:r w:rsidR="00CB1D51">
        <w:rPr>
          <w:rFonts w:cs="Times New Roman"/>
          <w:sz w:val="24"/>
          <w:szCs w:val="24"/>
        </w:rPr>
        <w:t xml:space="preserve"> requirements (Table 2</w:t>
      </w:r>
      <w:r w:rsidRPr="006E20F1">
        <w:rPr>
          <w:rFonts w:cs="Times New Roman"/>
          <w:sz w:val="24"/>
          <w:szCs w:val="24"/>
        </w:rPr>
        <w:t xml:space="preserve">). A principle </w:t>
      </w:r>
      <w:r w:rsidR="00596C46">
        <w:rPr>
          <w:rFonts w:cs="Times New Roman"/>
          <w:sz w:val="24"/>
          <w:szCs w:val="24"/>
        </w:rPr>
        <w:t xml:space="preserve">student </w:t>
      </w:r>
      <w:r w:rsidRPr="006E20F1">
        <w:rPr>
          <w:rFonts w:cs="Times New Roman"/>
          <w:sz w:val="24"/>
          <w:szCs w:val="24"/>
        </w:rPr>
        <w:t xml:space="preserve">outcome of the entry-level course is </w:t>
      </w:r>
      <w:r w:rsidR="00596C46">
        <w:rPr>
          <w:rFonts w:cs="Times New Roman"/>
          <w:sz w:val="24"/>
          <w:szCs w:val="24"/>
        </w:rPr>
        <w:t>a self-designed, customized plan</w:t>
      </w:r>
      <w:r w:rsidRPr="006E20F1">
        <w:rPr>
          <w:rFonts w:cs="Times New Roman"/>
          <w:sz w:val="24"/>
          <w:szCs w:val="24"/>
        </w:rPr>
        <w:t xml:space="preserve"> for subsequent courses initiated by</w:t>
      </w:r>
      <w:r w:rsidR="00596C46">
        <w:rPr>
          <w:rFonts w:cs="Times New Roman"/>
          <w:sz w:val="24"/>
          <w:szCs w:val="24"/>
        </w:rPr>
        <w:t xml:space="preserve"> the individual student</w:t>
      </w:r>
      <w:r w:rsidRPr="006E20F1">
        <w:rPr>
          <w:rFonts w:cs="Times New Roman"/>
          <w:sz w:val="24"/>
          <w:szCs w:val="24"/>
        </w:rPr>
        <w:t xml:space="preserve"> with faculty advice. </w:t>
      </w:r>
    </w:p>
    <w:p w14:paraId="3C6A93E1" w14:textId="77777777" w:rsidR="00E11B4C" w:rsidRPr="006E20F1" w:rsidRDefault="00E11B4C" w:rsidP="006E20F1">
      <w:pPr>
        <w:pStyle w:val="NormalWeb"/>
        <w:spacing w:before="0" w:beforeAutospacing="0" w:after="0" w:afterAutospacing="0"/>
        <w:rPr>
          <w:rFonts w:asciiTheme="minorHAnsi" w:hAnsiTheme="minorHAnsi"/>
          <w:color w:val="000000"/>
        </w:rPr>
      </w:pPr>
    </w:p>
    <w:p w14:paraId="71FCE56E" w14:textId="660FF6C7" w:rsidR="00F062B3" w:rsidRPr="006E20F1" w:rsidRDefault="00F1023B" w:rsidP="006E20F1">
      <w:pPr>
        <w:pStyle w:val="NormalWeb"/>
        <w:spacing w:before="0" w:beforeAutospacing="0" w:after="0" w:afterAutospacing="0"/>
        <w:rPr>
          <w:rFonts w:asciiTheme="minorHAnsi" w:hAnsiTheme="minorHAnsi"/>
        </w:rPr>
      </w:pPr>
      <w:proofErr w:type="gramStart"/>
      <w:r w:rsidRPr="006E20F1">
        <w:rPr>
          <w:rFonts w:asciiTheme="minorHAnsi" w:hAnsiTheme="minorHAnsi"/>
          <w:i/>
          <w:color w:val="000000"/>
        </w:rPr>
        <w:t>Entry-level super</w:t>
      </w:r>
      <w:r w:rsidR="00BB117D" w:rsidRPr="006E20F1">
        <w:rPr>
          <w:rFonts w:asciiTheme="minorHAnsi" w:hAnsiTheme="minorHAnsi"/>
          <w:i/>
          <w:color w:val="000000"/>
        </w:rPr>
        <w:t xml:space="preserve"> foundation course.</w:t>
      </w:r>
      <w:proofErr w:type="gramEnd"/>
      <w:r w:rsidR="00BB117D" w:rsidRPr="006E20F1">
        <w:rPr>
          <w:rFonts w:asciiTheme="minorHAnsi" w:hAnsiTheme="minorHAnsi"/>
          <w:color w:val="000000"/>
        </w:rPr>
        <w:t xml:space="preserve"> </w:t>
      </w:r>
      <w:r w:rsidR="00F062B3" w:rsidRPr="006E20F1">
        <w:rPr>
          <w:rFonts w:asciiTheme="minorHAnsi" w:hAnsiTheme="minorHAnsi"/>
          <w:color w:val="000000"/>
        </w:rPr>
        <w:t>Delivery</w:t>
      </w:r>
      <w:r w:rsidRPr="006E20F1">
        <w:rPr>
          <w:rFonts w:asciiTheme="minorHAnsi" w:hAnsiTheme="minorHAnsi"/>
          <w:color w:val="000000"/>
        </w:rPr>
        <w:t xml:space="preserve"> of </w:t>
      </w:r>
      <w:r w:rsidR="00596C46">
        <w:rPr>
          <w:rFonts w:asciiTheme="minorHAnsi" w:hAnsiTheme="minorHAnsi"/>
          <w:color w:val="000000"/>
        </w:rPr>
        <w:t>“</w:t>
      </w:r>
      <w:r w:rsidRPr="006E20F1">
        <w:rPr>
          <w:rFonts w:asciiTheme="minorHAnsi" w:hAnsiTheme="minorHAnsi"/>
          <w:color w:val="000000"/>
        </w:rPr>
        <w:t>Sustainability Essentials</w:t>
      </w:r>
      <w:r w:rsidR="00596C46">
        <w:rPr>
          <w:rFonts w:asciiTheme="minorHAnsi" w:hAnsiTheme="minorHAnsi"/>
          <w:color w:val="000000"/>
        </w:rPr>
        <w:t>”</w:t>
      </w:r>
      <w:r w:rsidRPr="006E20F1">
        <w:rPr>
          <w:rFonts w:asciiTheme="minorHAnsi" w:hAnsiTheme="minorHAnsi"/>
          <w:color w:val="000000"/>
        </w:rPr>
        <w:t xml:space="preserve"> will</w:t>
      </w:r>
      <w:r w:rsidR="00F062B3" w:rsidRPr="006E20F1">
        <w:rPr>
          <w:rFonts w:asciiTheme="minorHAnsi" w:hAnsiTheme="minorHAnsi"/>
          <w:color w:val="000000"/>
        </w:rPr>
        <w:t xml:space="preserve"> be approximately in the spirit of TED talks. The idea is to pull just the relevant material from the diverse dis</w:t>
      </w:r>
      <w:r w:rsidR="005C2FEB" w:rsidRPr="006E20F1">
        <w:rPr>
          <w:rFonts w:asciiTheme="minorHAnsi" w:hAnsiTheme="minorHAnsi"/>
          <w:color w:val="000000"/>
        </w:rPr>
        <w:t>ciplines repres</w:t>
      </w:r>
      <w:r w:rsidR="00CB1D51">
        <w:rPr>
          <w:rFonts w:asciiTheme="minorHAnsi" w:hAnsiTheme="minorHAnsi"/>
          <w:color w:val="000000"/>
        </w:rPr>
        <w:t>ented on campus (Table 1</w:t>
      </w:r>
      <w:r w:rsidR="005C2FEB" w:rsidRPr="006E20F1">
        <w:rPr>
          <w:rFonts w:asciiTheme="minorHAnsi" w:hAnsiTheme="minorHAnsi"/>
          <w:color w:val="000000"/>
        </w:rPr>
        <w:t>). Following a 40-student pilot stage, and demonstration of widespread appeal, we will need to plan</w:t>
      </w:r>
      <w:r w:rsidR="00773AD0">
        <w:rPr>
          <w:rFonts w:asciiTheme="minorHAnsi" w:hAnsiTheme="minorHAnsi"/>
          <w:color w:val="000000"/>
        </w:rPr>
        <w:t xml:space="preserve"> in subsequent years</w:t>
      </w:r>
      <w:r w:rsidR="005C2FEB" w:rsidRPr="006E20F1">
        <w:rPr>
          <w:rFonts w:asciiTheme="minorHAnsi" w:hAnsiTheme="minorHAnsi"/>
          <w:color w:val="000000"/>
        </w:rPr>
        <w:t xml:space="preserve"> for l</w:t>
      </w:r>
      <w:r w:rsidR="00F062B3" w:rsidRPr="006E20F1">
        <w:rPr>
          <w:rFonts w:asciiTheme="minorHAnsi" w:hAnsiTheme="minorHAnsi"/>
          <w:color w:val="000000"/>
        </w:rPr>
        <w:t>arge e</w:t>
      </w:r>
      <w:r w:rsidR="00D26F0F" w:rsidRPr="006E20F1">
        <w:rPr>
          <w:rFonts w:asciiTheme="minorHAnsi" w:hAnsiTheme="minorHAnsi"/>
          <w:color w:val="000000"/>
        </w:rPr>
        <w:t xml:space="preserve">nrollment (Lincoln Auditorium). The </w:t>
      </w:r>
      <w:r w:rsidR="00BA3A1A" w:rsidRPr="006E20F1">
        <w:rPr>
          <w:rFonts w:asciiTheme="minorHAnsi" w:hAnsiTheme="minorHAnsi"/>
          <w:color w:val="000000"/>
        </w:rPr>
        <w:t xml:space="preserve">principal </w:t>
      </w:r>
      <w:r w:rsidR="00F062B3" w:rsidRPr="006E20F1">
        <w:rPr>
          <w:rFonts w:asciiTheme="minorHAnsi" w:hAnsiTheme="minorHAnsi"/>
          <w:color w:val="000000"/>
        </w:rPr>
        <w:t>student outcome</w:t>
      </w:r>
      <w:r w:rsidR="005E46D4" w:rsidRPr="006E20F1">
        <w:rPr>
          <w:rFonts w:asciiTheme="minorHAnsi" w:hAnsiTheme="minorHAnsi"/>
          <w:color w:val="000000"/>
        </w:rPr>
        <w:t xml:space="preserve"> at this level</w:t>
      </w:r>
      <w:r w:rsidR="00F062B3" w:rsidRPr="006E20F1">
        <w:rPr>
          <w:rFonts w:asciiTheme="minorHAnsi" w:hAnsiTheme="minorHAnsi"/>
          <w:color w:val="000000"/>
        </w:rPr>
        <w:t xml:space="preserve"> is to propose</w:t>
      </w:r>
      <w:r w:rsidR="00D26F0F" w:rsidRPr="006E20F1">
        <w:rPr>
          <w:rFonts w:asciiTheme="minorHAnsi" w:hAnsiTheme="minorHAnsi"/>
          <w:color w:val="000000"/>
        </w:rPr>
        <w:t xml:space="preserve"> a</w:t>
      </w:r>
      <w:r w:rsidR="005C2FEB" w:rsidRPr="006E20F1">
        <w:rPr>
          <w:rFonts w:asciiTheme="minorHAnsi" w:hAnsiTheme="minorHAnsi"/>
          <w:color w:val="000000"/>
        </w:rPr>
        <w:t xml:space="preserve"> rationale for subsequent </w:t>
      </w:r>
      <w:r w:rsidR="00F062B3" w:rsidRPr="006E20F1">
        <w:rPr>
          <w:rFonts w:asciiTheme="minorHAnsi" w:hAnsiTheme="minorHAnsi"/>
          <w:color w:val="000000"/>
        </w:rPr>
        <w:t>course</w:t>
      </w:r>
      <w:r w:rsidR="005C2FEB" w:rsidRPr="006E20F1">
        <w:rPr>
          <w:rFonts w:asciiTheme="minorHAnsi" w:hAnsiTheme="minorHAnsi"/>
          <w:color w:val="000000"/>
        </w:rPr>
        <w:t>s in a discipline that is meaningful</w:t>
      </w:r>
      <w:r w:rsidR="00F062B3" w:rsidRPr="006E20F1">
        <w:rPr>
          <w:rFonts w:asciiTheme="minorHAnsi" w:hAnsiTheme="minorHAnsi"/>
          <w:color w:val="000000"/>
        </w:rPr>
        <w:t xml:space="preserve"> to the individual. </w:t>
      </w:r>
    </w:p>
    <w:p w14:paraId="0DFA9FAE" w14:textId="77777777" w:rsidR="00F062B3" w:rsidRPr="006E20F1" w:rsidRDefault="00F062B3" w:rsidP="006E20F1">
      <w:pPr>
        <w:rPr>
          <w:rFonts w:eastAsia="Times New Roman" w:cs="Times New Roman"/>
        </w:rPr>
      </w:pPr>
    </w:p>
    <w:p w14:paraId="62CC8D48" w14:textId="0B76620E" w:rsidR="00F062B3" w:rsidRPr="006E20F1" w:rsidRDefault="00D26F0F" w:rsidP="006E20F1">
      <w:pPr>
        <w:pStyle w:val="NormalWeb"/>
        <w:spacing w:before="0" w:beforeAutospacing="0" w:after="0" w:afterAutospacing="0"/>
        <w:rPr>
          <w:rFonts w:asciiTheme="minorHAnsi" w:hAnsiTheme="minorHAnsi"/>
        </w:rPr>
      </w:pPr>
      <w:r w:rsidRPr="006E20F1">
        <w:rPr>
          <w:rFonts w:asciiTheme="minorHAnsi" w:hAnsiTheme="minorHAnsi"/>
          <w:i/>
          <w:color w:val="000000"/>
        </w:rPr>
        <w:t>Skill development.</w:t>
      </w:r>
      <w:r w:rsidRPr="006E20F1">
        <w:rPr>
          <w:rFonts w:asciiTheme="minorHAnsi" w:hAnsiTheme="minorHAnsi"/>
          <w:color w:val="000000"/>
        </w:rPr>
        <w:t xml:space="preserve"> </w:t>
      </w:r>
      <w:r w:rsidR="00F062B3" w:rsidRPr="006E20F1">
        <w:rPr>
          <w:rFonts w:asciiTheme="minorHAnsi" w:hAnsiTheme="minorHAnsi"/>
          <w:color w:val="000000"/>
        </w:rPr>
        <w:t>The intermediate-level course</w:t>
      </w:r>
      <w:r w:rsidRPr="006E20F1">
        <w:rPr>
          <w:rFonts w:asciiTheme="minorHAnsi" w:hAnsiTheme="minorHAnsi"/>
          <w:color w:val="000000"/>
        </w:rPr>
        <w:t>(s)</w:t>
      </w:r>
      <w:r w:rsidR="00F062B3" w:rsidRPr="006E20F1">
        <w:rPr>
          <w:rFonts w:asciiTheme="minorHAnsi" w:hAnsiTheme="minorHAnsi"/>
          <w:color w:val="000000"/>
        </w:rPr>
        <w:t xml:space="preserve"> would in most cases be chosen from a student’s major (double counting would be fine), and the objective is to acquire a disciplinary skill</w:t>
      </w:r>
      <w:r w:rsidRPr="006E20F1">
        <w:rPr>
          <w:rFonts w:asciiTheme="minorHAnsi" w:hAnsiTheme="minorHAnsi"/>
          <w:color w:val="000000"/>
        </w:rPr>
        <w:t xml:space="preserve"> that contributes to the overarching goal</w:t>
      </w:r>
      <w:r w:rsidR="00F062B3" w:rsidRPr="006E20F1">
        <w:rPr>
          <w:rFonts w:asciiTheme="minorHAnsi" w:hAnsiTheme="minorHAnsi"/>
          <w:color w:val="000000"/>
        </w:rPr>
        <w:t xml:space="preserve"> of maintaining a healthy human-earth system. </w:t>
      </w:r>
      <w:r w:rsidRPr="006E20F1">
        <w:rPr>
          <w:rFonts w:asciiTheme="minorHAnsi" w:hAnsiTheme="minorHAnsi"/>
          <w:color w:val="000000"/>
        </w:rPr>
        <w:t xml:space="preserve">Optimally, the student will effectively combine a “technical” skill, e.g., data acquisition and analysis, with a “liberal arts” skill, e.g., effective verbal communication. </w:t>
      </w:r>
    </w:p>
    <w:p w14:paraId="5C54F066" w14:textId="77777777" w:rsidR="00F062B3" w:rsidRPr="006E20F1" w:rsidRDefault="00F062B3" w:rsidP="006E20F1">
      <w:pPr>
        <w:rPr>
          <w:rFonts w:eastAsia="Times New Roman" w:cs="Times New Roman"/>
          <w:i/>
        </w:rPr>
      </w:pPr>
    </w:p>
    <w:p w14:paraId="419772D0" w14:textId="7536CF37" w:rsidR="00F062B3" w:rsidRPr="006E20F1" w:rsidRDefault="00D26F0F" w:rsidP="006E20F1">
      <w:pPr>
        <w:pStyle w:val="NormalWeb"/>
        <w:spacing w:before="0" w:beforeAutospacing="0" w:after="0" w:afterAutospacing="0"/>
        <w:rPr>
          <w:rFonts w:asciiTheme="minorHAnsi" w:hAnsiTheme="minorHAnsi"/>
        </w:rPr>
      </w:pPr>
      <w:r w:rsidRPr="006E20F1">
        <w:rPr>
          <w:rFonts w:asciiTheme="minorHAnsi" w:hAnsiTheme="minorHAnsi"/>
          <w:i/>
          <w:color w:val="000000"/>
        </w:rPr>
        <w:t>Capstone.</w:t>
      </w:r>
      <w:r w:rsidRPr="006E20F1">
        <w:rPr>
          <w:rFonts w:asciiTheme="minorHAnsi" w:hAnsiTheme="minorHAnsi"/>
          <w:color w:val="000000"/>
        </w:rPr>
        <w:t xml:space="preserve"> </w:t>
      </w:r>
      <w:r w:rsidR="00F062B3" w:rsidRPr="006E20F1">
        <w:rPr>
          <w:rFonts w:asciiTheme="minorHAnsi" w:hAnsiTheme="minorHAnsi"/>
          <w:color w:val="000000"/>
        </w:rPr>
        <w:t>The third requirement is a project-based capstone in which the student applies their “skill” within the context of the “human-earth system” foundation/umbrella. Environmental ethics is introduced during stage 1, and stage 3 affords the opportunity to practice</w:t>
      </w:r>
      <w:r w:rsidRPr="006E20F1">
        <w:rPr>
          <w:rFonts w:asciiTheme="minorHAnsi" w:hAnsiTheme="minorHAnsi"/>
          <w:color w:val="000000"/>
        </w:rPr>
        <w:t>/walk/implement</w:t>
      </w:r>
      <w:r w:rsidR="00F062B3" w:rsidRPr="006E20F1">
        <w:rPr>
          <w:rFonts w:asciiTheme="minorHAnsi" w:hAnsiTheme="minorHAnsi"/>
          <w:color w:val="000000"/>
        </w:rPr>
        <w:t xml:space="preserve"> the “talk.”</w:t>
      </w:r>
      <w:r w:rsidRPr="006E20F1">
        <w:rPr>
          <w:rFonts w:asciiTheme="minorHAnsi" w:hAnsiTheme="minorHAnsi"/>
          <w:color w:val="000000"/>
        </w:rPr>
        <w:t xml:space="preserve"> Students choose from existing </w:t>
      </w:r>
      <w:r w:rsidR="005C2FEB" w:rsidRPr="006E20F1">
        <w:rPr>
          <w:rFonts w:asciiTheme="minorHAnsi" w:hAnsiTheme="minorHAnsi"/>
          <w:color w:val="000000"/>
        </w:rPr>
        <w:t xml:space="preserve">project-based capstone courses and/or design an independent study approved by the coordinator. </w:t>
      </w:r>
    </w:p>
    <w:p w14:paraId="5DFF81D8" w14:textId="77777777" w:rsidR="00F062B3" w:rsidRPr="006E20F1" w:rsidRDefault="00F062B3" w:rsidP="006E20F1">
      <w:pPr>
        <w:rPr>
          <w:rFonts w:eastAsia="Times New Roman" w:cs="Times New Roman"/>
        </w:rPr>
      </w:pPr>
    </w:p>
    <w:p w14:paraId="2E253527" w14:textId="07B8CE49" w:rsidR="00F062B3" w:rsidRPr="006E20F1" w:rsidRDefault="005C2FEB" w:rsidP="006E20F1">
      <w:pPr>
        <w:pStyle w:val="NormalWeb"/>
        <w:spacing w:before="0" w:beforeAutospacing="0" w:after="0" w:afterAutospacing="0"/>
        <w:rPr>
          <w:rFonts w:asciiTheme="minorHAnsi" w:hAnsiTheme="minorHAnsi"/>
          <w:color w:val="000000"/>
        </w:rPr>
      </w:pPr>
      <w:r w:rsidRPr="006E20F1">
        <w:rPr>
          <w:rFonts w:asciiTheme="minorHAnsi" w:hAnsiTheme="minorHAnsi"/>
          <w:color w:val="000000"/>
        </w:rPr>
        <w:t>T</w:t>
      </w:r>
      <w:r w:rsidR="00CB1D51">
        <w:rPr>
          <w:rFonts w:asciiTheme="minorHAnsi" w:hAnsiTheme="minorHAnsi"/>
          <w:color w:val="000000"/>
        </w:rPr>
        <w:t>able 1</w:t>
      </w:r>
      <w:r w:rsidR="00BA3A1A" w:rsidRPr="006E20F1">
        <w:rPr>
          <w:rFonts w:asciiTheme="minorHAnsi" w:hAnsiTheme="minorHAnsi"/>
          <w:color w:val="000000"/>
        </w:rPr>
        <w:t xml:space="preserve">. </w:t>
      </w:r>
      <w:proofErr w:type="gramStart"/>
      <w:r w:rsidR="00BA3A1A" w:rsidRPr="006E20F1">
        <w:rPr>
          <w:rFonts w:asciiTheme="minorHAnsi" w:hAnsiTheme="minorHAnsi"/>
          <w:color w:val="000000"/>
        </w:rPr>
        <w:t>T</w:t>
      </w:r>
      <w:r w:rsidRPr="006E20F1">
        <w:rPr>
          <w:rFonts w:asciiTheme="minorHAnsi" w:hAnsiTheme="minorHAnsi"/>
          <w:color w:val="000000"/>
        </w:rPr>
        <w:t>entative</w:t>
      </w:r>
      <w:r w:rsidR="00BB117D" w:rsidRPr="006E20F1">
        <w:rPr>
          <w:rFonts w:asciiTheme="minorHAnsi" w:hAnsiTheme="minorHAnsi"/>
          <w:color w:val="000000"/>
        </w:rPr>
        <w:t xml:space="preserve"> design of </w:t>
      </w:r>
      <w:r w:rsidR="00BA3A1A" w:rsidRPr="006E20F1">
        <w:rPr>
          <w:rFonts w:asciiTheme="minorHAnsi" w:hAnsiTheme="minorHAnsi"/>
          <w:color w:val="000000"/>
        </w:rPr>
        <w:t>entry-level</w:t>
      </w:r>
      <w:r w:rsidR="00F062B3" w:rsidRPr="006E20F1">
        <w:rPr>
          <w:rFonts w:asciiTheme="minorHAnsi" w:hAnsiTheme="minorHAnsi"/>
          <w:color w:val="000000"/>
        </w:rPr>
        <w:t xml:space="preserve"> </w:t>
      </w:r>
      <w:r w:rsidR="00BB117D" w:rsidRPr="006E20F1">
        <w:rPr>
          <w:rFonts w:asciiTheme="minorHAnsi" w:hAnsiTheme="minorHAnsi"/>
          <w:color w:val="000000"/>
        </w:rPr>
        <w:t xml:space="preserve">super </w:t>
      </w:r>
      <w:r w:rsidR="00F062B3" w:rsidRPr="006E20F1">
        <w:rPr>
          <w:rFonts w:asciiTheme="minorHAnsi" w:hAnsiTheme="minorHAnsi"/>
          <w:color w:val="000000"/>
        </w:rPr>
        <w:t>foundation course (INT 100</w:t>
      </w:r>
      <w:r w:rsidR="00B16A25" w:rsidRPr="006E20F1">
        <w:rPr>
          <w:rFonts w:asciiTheme="minorHAnsi" w:hAnsiTheme="minorHAnsi"/>
          <w:color w:val="000000"/>
        </w:rPr>
        <w:t xml:space="preserve"> Sustainability Essentials</w:t>
      </w:r>
      <w:r w:rsidR="00F062B3" w:rsidRPr="006E20F1">
        <w:rPr>
          <w:rFonts w:asciiTheme="minorHAnsi" w:hAnsiTheme="minorHAnsi"/>
          <w:color w:val="000000"/>
        </w:rPr>
        <w:t>)</w:t>
      </w:r>
      <w:r w:rsidR="00B16A25" w:rsidRPr="006E20F1">
        <w:rPr>
          <w:rFonts w:asciiTheme="minorHAnsi" w:hAnsiTheme="minorHAnsi"/>
          <w:color w:val="000000"/>
        </w:rPr>
        <w:t>.</w:t>
      </w:r>
      <w:proofErr w:type="gramEnd"/>
    </w:p>
    <w:tbl>
      <w:tblPr>
        <w:tblStyle w:val="TableGrid"/>
        <w:tblW w:w="0" w:type="auto"/>
        <w:tblLook w:val="04A0" w:firstRow="1" w:lastRow="0" w:firstColumn="1" w:lastColumn="0" w:noHBand="0" w:noVBand="1"/>
      </w:tblPr>
      <w:tblGrid>
        <w:gridCol w:w="1458"/>
        <w:gridCol w:w="3510"/>
        <w:gridCol w:w="4608"/>
      </w:tblGrid>
      <w:tr w:rsidR="00BB117D" w:rsidRPr="006E20F1" w14:paraId="67C45B20" w14:textId="77777777" w:rsidTr="00745DF8">
        <w:tc>
          <w:tcPr>
            <w:tcW w:w="1458" w:type="dxa"/>
          </w:tcPr>
          <w:p w14:paraId="6C398457" w14:textId="360E52AE"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Week</w:t>
            </w:r>
          </w:p>
        </w:tc>
        <w:tc>
          <w:tcPr>
            <w:tcW w:w="3510" w:type="dxa"/>
          </w:tcPr>
          <w:p w14:paraId="7596FDF4" w14:textId="13B71993"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Contributor</w:t>
            </w:r>
          </w:p>
        </w:tc>
        <w:tc>
          <w:tcPr>
            <w:tcW w:w="4608" w:type="dxa"/>
          </w:tcPr>
          <w:p w14:paraId="3C997FB0" w14:textId="725CD592"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Contribution</w:t>
            </w:r>
          </w:p>
        </w:tc>
      </w:tr>
      <w:tr w:rsidR="00BB117D" w:rsidRPr="006E20F1" w14:paraId="6B887BEA" w14:textId="77777777" w:rsidTr="00745DF8">
        <w:tc>
          <w:tcPr>
            <w:tcW w:w="1458" w:type="dxa"/>
          </w:tcPr>
          <w:p w14:paraId="72E8D2CF" w14:textId="5E869DDF"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1</w:t>
            </w:r>
          </w:p>
        </w:tc>
        <w:tc>
          <w:tcPr>
            <w:tcW w:w="3510" w:type="dxa"/>
          </w:tcPr>
          <w:p w14:paraId="68EC3686" w14:textId="3F4F86F9"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Humanities-history</w:t>
            </w:r>
          </w:p>
        </w:tc>
        <w:tc>
          <w:tcPr>
            <w:tcW w:w="4608" w:type="dxa"/>
          </w:tcPr>
          <w:p w14:paraId="48F49F1A" w14:textId="51146E00"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Reality of the human-earth system and historical roots of present crisis</w:t>
            </w:r>
          </w:p>
        </w:tc>
      </w:tr>
      <w:tr w:rsidR="00BB117D" w:rsidRPr="006E20F1" w14:paraId="57B3D2B1" w14:textId="77777777" w:rsidTr="00745DF8">
        <w:tc>
          <w:tcPr>
            <w:tcW w:w="1458" w:type="dxa"/>
          </w:tcPr>
          <w:p w14:paraId="6E06A72E" w14:textId="6D636AD8"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2-3</w:t>
            </w:r>
          </w:p>
        </w:tc>
        <w:tc>
          <w:tcPr>
            <w:tcW w:w="3510" w:type="dxa"/>
          </w:tcPr>
          <w:p w14:paraId="10489490" w14:textId="10B9D0A3"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Physics</w:t>
            </w:r>
          </w:p>
        </w:tc>
        <w:tc>
          <w:tcPr>
            <w:tcW w:w="4608" w:type="dxa"/>
          </w:tcPr>
          <w:p w14:paraId="4B780DBC" w14:textId="03C48F06" w:rsidR="00BB117D" w:rsidRPr="006E20F1" w:rsidRDefault="003928A7"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Energy’s f</w:t>
            </w:r>
            <w:r w:rsidR="00BA3A1A" w:rsidRPr="006E20F1">
              <w:rPr>
                <w:rFonts w:asciiTheme="minorHAnsi" w:hAnsiTheme="minorHAnsi"/>
                <w:sz w:val="24"/>
                <w:szCs w:val="24"/>
              </w:rPr>
              <w:t>undamental</w:t>
            </w:r>
            <w:r w:rsidR="00BB117D" w:rsidRPr="006E20F1">
              <w:rPr>
                <w:rFonts w:asciiTheme="minorHAnsi" w:hAnsiTheme="minorHAnsi"/>
                <w:sz w:val="24"/>
                <w:szCs w:val="24"/>
              </w:rPr>
              <w:t xml:space="preserve"> role</w:t>
            </w:r>
            <w:r w:rsidRPr="006E20F1">
              <w:rPr>
                <w:rFonts w:asciiTheme="minorHAnsi" w:hAnsiTheme="minorHAnsi"/>
                <w:sz w:val="24"/>
                <w:szCs w:val="24"/>
              </w:rPr>
              <w:t>:</w:t>
            </w:r>
            <w:r w:rsidR="00BB117D" w:rsidRPr="006E20F1">
              <w:rPr>
                <w:rFonts w:asciiTheme="minorHAnsi" w:hAnsiTheme="minorHAnsi"/>
                <w:sz w:val="24"/>
                <w:szCs w:val="24"/>
              </w:rPr>
              <w:t xml:space="preserve"> climate system through human </w:t>
            </w:r>
            <w:r w:rsidR="00BA3A1A" w:rsidRPr="006E20F1">
              <w:rPr>
                <w:rFonts w:asciiTheme="minorHAnsi" w:hAnsiTheme="minorHAnsi"/>
                <w:sz w:val="24"/>
                <w:szCs w:val="24"/>
              </w:rPr>
              <w:t>activity</w:t>
            </w:r>
          </w:p>
        </w:tc>
      </w:tr>
      <w:tr w:rsidR="00BB117D" w:rsidRPr="006E20F1" w14:paraId="0BD60295" w14:textId="77777777" w:rsidTr="00745DF8">
        <w:tc>
          <w:tcPr>
            <w:tcW w:w="1458" w:type="dxa"/>
          </w:tcPr>
          <w:p w14:paraId="28A6B1A2" w14:textId="1A06E3D2"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4-5</w:t>
            </w:r>
          </w:p>
        </w:tc>
        <w:tc>
          <w:tcPr>
            <w:tcW w:w="3510" w:type="dxa"/>
          </w:tcPr>
          <w:p w14:paraId="1DF96BD2" w14:textId="4385A860"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Geology-chemistry</w:t>
            </w:r>
          </w:p>
        </w:tc>
        <w:tc>
          <w:tcPr>
            <w:tcW w:w="4608" w:type="dxa"/>
          </w:tcPr>
          <w:p w14:paraId="04AA1436" w14:textId="6DDB4D5D"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Cycling of carbon and other vital materials</w:t>
            </w:r>
          </w:p>
        </w:tc>
      </w:tr>
      <w:tr w:rsidR="00BB117D" w:rsidRPr="006E20F1" w14:paraId="463CCABF" w14:textId="77777777" w:rsidTr="00745DF8">
        <w:tc>
          <w:tcPr>
            <w:tcW w:w="1458" w:type="dxa"/>
          </w:tcPr>
          <w:p w14:paraId="2C2DD2FD" w14:textId="155EB2CD"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6-7</w:t>
            </w:r>
          </w:p>
        </w:tc>
        <w:tc>
          <w:tcPr>
            <w:tcW w:w="3510" w:type="dxa"/>
          </w:tcPr>
          <w:p w14:paraId="75040AF9" w14:textId="79993653"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Biology-ecology</w:t>
            </w:r>
          </w:p>
        </w:tc>
        <w:tc>
          <w:tcPr>
            <w:tcW w:w="4608" w:type="dxa"/>
          </w:tcPr>
          <w:p w14:paraId="3725F535" w14:textId="1133D6C8"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Population ecology, adaptation, natural selection</w:t>
            </w:r>
          </w:p>
        </w:tc>
      </w:tr>
      <w:tr w:rsidR="00BB117D" w:rsidRPr="006E20F1" w14:paraId="45C571A6" w14:textId="77777777" w:rsidTr="00745DF8">
        <w:tc>
          <w:tcPr>
            <w:tcW w:w="1458" w:type="dxa"/>
          </w:tcPr>
          <w:p w14:paraId="253AC8B8" w14:textId="6CFE2F32"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8-9</w:t>
            </w:r>
          </w:p>
        </w:tc>
        <w:tc>
          <w:tcPr>
            <w:tcW w:w="3510" w:type="dxa"/>
          </w:tcPr>
          <w:p w14:paraId="5B3311AF" w14:textId="09A676A7"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Geography-economics</w:t>
            </w:r>
            <w:r w:rsidR="00F1023B" w:rsidRPr="006E20F1">
              <w:rPr>
                <w:rFonts w:asciiTheme="minorHAnsi" w:hAnsiTheme="minorHAnsi"/>
                <w:sz w:val="24"/>
                <w:szCs w:val="24"/>
              </w:rPr>
              <w:t>-business</w:t>
            </w:r>
          </w:p>
        </w:tc>
        <w:tc>
          <w:tcPr>
            <w:tcW w:w="4608" w:type="dxa"/>
          </w:tcPr>
          <w:p w14:paraId="513A546B" w14:textId="33B07A19"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Ecology of human economic systems</w:t>
            </w:r>
          </w:p>
        </w:tc>
      </w:tr>
      <w:tr w:rsidR="00BB117D" w:rsidRPr="006E20F1" w14:paraId="0C4B374F" w14:textId="77777777" w:rsidTr="00745DF8">
        <w:tc>
          <w:tcPr>
            <w:tcW w:w="1458" w:type="dxa"/>
          </w:tcPr>
          <w:p w14:paraId="42A5D2E8" w14:textId="6E65915D"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10-11</w:t>
            </w:r>
          </w:p>
        </w:tc>
        <w:tc>
          <w:tcPr>
            <w:tcW w:w="3510" w:type="dxa"/>
          </w:tcPr>
          <w:p w14:paraId="6E98F3CE" w14:textId="0F421DFF"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Political science-geography</w:t>
            </w:r>
          </w:p>
        </w:tc>
        <w:tc>
          <w:tcPr>
            <w:tcW w:w="4608" w:type="dxa"/>
          </w:tcPr>
          <w:p w14:paraId="7CCE2AC1" w14:textId="26AF7967"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The flow of political power</w:t>
            </w:r>
            <w:r w:rsidR="003928A7" w:rsidRPr="006E20F1">
              <w:rPr>
                <w:rFonts w:asciiTheme="minorHAnsi" w:hAnsiTheme="minorHAnsi"/>
                <w:sz w:val="24"/>
                <w:szCs w:val="24"/>
              </w:rPr>
              <w:t>; making democracy work</w:t>
            </w:r>
          </w:p>
        </w:tc>
      </w:tr>
      <w:tr w:rsidR="00BB117D" w:rsidRPr="006E20F1" w14:paraId="12A8FA50" w14:textId="77777777" w:rsidTr="00745DF8">
        <w:tc>
          <w:tcPr>
            <w:tcW w:w="1458" w:type="dxa"/>
          </w:tcPr>
          <w:p w14:paraId="3C959BA7" w14:textId="498694E5"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12-13</w:t>
            </w:r>
          </w:p>
        </w:tc>
        <w:tc>
          <w:tcPr>
            <w:tcW w:w="3510" w:type="dxa"/>
          </w:tcPr>
          <w:p w14:paraId="52813A39" w14:textId="63FF68CA"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Sociology-psychology</w:t>
            </w:r>
          </w:p>
        </w:tc>
        <w:tc>
          <w:tcPr>
            <w:tcW w:w="4608" w:type="dxa"/>
          </w:tcPr>
          <w:p w14:paraId="42A36D68" w14:textId="4894FD82"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Understanding versus action/implementation</w:t>
            </w:r>
          </w:p>
        </w:tc>
      </w:tr>
      <w:tr w:rsidR="00BB117D" w:rsidRPr="006E20F1" w14:paraId="43B13DD2" w14:textId="77777777" w:rsidTr="00BB117D">
        <w:tc>
          <w:tcPr>
            <w:tcW w:w="1458" w:type="dxa"/>
          </w:tcPr>
          <w:p w14:paraId="5DF5B8AC" w14:textId="019D89AB"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14</w:t>
            </w:r>
          </w:p>
        </w:tc>
        <w:tc>
          <w:tcPr>
            <w:tcW w:w="3510" w:type="dxa"/>
          </w:tcPr>
          <w:p w14:paraId="36BA9492" w14:textId="68F9C556"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Humanities-philosophy</w:t>
            </w:r>
          </w:p>
        </w:tc>
        <w:tc>
          <w:tcPr>
            <w:tcW w:w="4608" w:type="dxa"/>
          </w:tcPr>
          <w:p w14:paraId="2EE28912" w14:textId="16CE2F75" w:rsidR="00BB117D" w:rsidRPr="006E20F1" w:rsidRDefault="00BB117D" w:rsidP="006E20F1">
            <w:pPr>
              <w:pStyle w:val="NormalWeb"/>
              <w:spacing w:before="0" w:beforeAutospacing="0" w:after="0" w:afterAutospacing="0"/>
              <w:rPr>
                <w:rFonts w:asciiTheme="minorHAnsi" w:hAnsiTheme="minorHAnsi"/>
                <w:sz w:val="24"/>
                <w:szCs w:val="24"/>
              </w:rPr>
            </w:pPr>
            <w:r w:rsidRPr="006E20F1">
              <w:rPr>
                <w:rFonts w:asciiTheme="minorHAnsi" w:hAnsiTheme="minorHAnsi"/>
                <w:sz w:val="24"/>
                <w:szCs w:val="24"/>
              </w:rPr>
              <w:t>An ethical umbrella and mandate</w:t>
            </w:r>
          </w:p>
        </w:tc>
      </w:tr>
    </w:tbl>
    <w:p w14:paraId="1766FDCE" w14:textId="77777777" w:rsidR="00394164" w:rsidRPr="006E20F1" w:rsidRDefault="00394164" w:rsidP="006E20F1">
      <w:pPr>
        <w:pStyle w:val="ListParagraph"/>
        <w:tabs>
          <w:tab w:val="left" w:pos="450"/>
        </w:tabs>
        <w:spacing w:after="0" w:line="240" w:lineRule="auto"/>
        <w:ind w:left="0"/>
        <w:rPr>
          <w:rFonts w:cs="Times New Roman"/>
          <w:sz w:val="24"/>
          <w:szCs w:val="24"/>
        </w:rPr>
      </w:pPr>
    </w:p>
    <w:p w14:paraId="441B1122" w14:textId="5101CCFA" w:rsidR="00255711" w:rsidRPr="006E20F1" w:rsidRDefault="00255711" w:rsidP="006E20F1">
      <w:pPr>
        <w:rPr>
          <w:rFonts w:cs="Arial"/>
          <w:b/>
          <w:bCs/>
          <w:color w:val="000000"/>
        </w:rPr>
      </w:pPr>
      <w:r w:rsidRPr="006E20F1">
        <w:rPr>
          <w:rFonts w:cs="Arial"/>
          <w:b/>
          <w:bCs/>
          <w:color w:val="000000"/>
        </w:rPr>
        <w:t>UMF’s Sustainability Pathway</w:t>
      </w:r>
    </w:p>
    <w:p w14:paraId="13F4023A" w14:textId="2FC40253" w:rsidR="00C77F9E" w:rsidRPr="006E20F1" w:rsidRDefault="00DC2DA6" w:rsidP="006E20F1">
      <w:pPr>
        <w:rPr>
          <w:rFonts w:cs="Arial"/>
          <w:bCs/>
          <w:color w:val="000000"/>
        </w:rPr>
      </w:pPr>
      <w:r w:rsidRPr="006E20F1">
        <w:rPr>
          <w:rFonts w:cs="Arial"/>
          <w:bCs/>
          <w:color w:val="000000"/>
        </w:rPr>
        <w:t>UMF</w:t>
      </w:r>
      <w:r w:rsidR="00255711" w:rsidRPr="006E20F1">
        <w:rPr>
          <w:rFonts w:cs="Arial"/>
          <w:bCs/>
          <w:color w:val="000000"/>
        </w:rPr>
        <w:t xml:space="preserve"> faculty</w:t>
      </w:r>
      <w:r w:rsidRPr="006E20F1">
        <w:rPr>
          <w:rFonts w:cs="Arial"/>
          <w:bCs/>
          <w:color w:val="000000"/>
        </w:rPr>
        <w:t xml:space="preserve"> members have</w:t>
      </w:r>
      <w:r w:rsidR="00255711" w:rsidRPr="006E20F1">
        <w:rPr>
          <w:rFonts w:cs="Arial"/>
          <w:bCs/>
          <w:color w:val="000000"/>
        </w:rPr>
        <w:t xml:space="preserve"> recently submitted a Sustainability Pathway</w:t>
      </w:r>
      <w:r w:rsidRPr="006E20F1">
        <w:rPr>
          <w:rFonts w:cs="Arial"/>
          <w:bCs/>
          <w:color w:val="000000"/>
        </w:rPr>
        <w:t xml:space="preserve"> proposal, coordinated by Dr. Harper,</w:t>
      </w:r>
      <w:r w:rsidR="00255711" w:rsidRPr="006E20F1">
        <w:rPr>
          <w:rFonts w:cs="Arial"/>
          <w:bCs/>
          <w:color w:val="000000"/>
        </w:rPr>
        <w:t xml:space="preserve"> to the UMF General Education Committee for approval. </w:t>
      </w:r>
      <w:r w:rsidRPr="006E20F1">
        <w:rPr>
          <w:rFonts w:cs="Arial"/>
          <w:bCs/>
          <w:color w:val="000000"/>
        </w:rPr>
        <w:t>The proposal</w:t>
      </w:r>
      <w:r w:rsidR="00B16A25" w:rsidRPr="006E20F1">
        <w:rPr>
          <w:rFonts w:cs="Arial"/>
          <w:bCs/>
          <w:color w:val="000000"/>
        </w:rPr>
        <w:t xml:space="preserve"> borrows from a successful pathway developed by Santa Clara University faculty. “</w:t>
      </w:r>
      <w:r w:rsidR="00C77F9E" w:rsidRPr="006E20F1">
        <w:rPr>
          <w:rFonts w:cs="Arial"/>
          <w:iCs/>
          <w:color w:val="000000"/>
        </w:rPr>
        <w:t xml:space="preserve">Sustainability is most often defined as meeting our present needs without compromising the ability of future generations to meet their needs. The recognition that sustainability is an imperative that must be met stems from the fact that humans are using the earth’s </w:t>
      </w:r>
      <w:r w:rsidR="00C77F9E" w:rsidRPr="006E20F1">
        <w:rPr>
          <w:rFonts w:cs="Arial"/>
          <w:iCs/>
          <w:color w:val="000000"/>
        </w:rPr>
        <w:lastRenderedPageBreak/>
        <w:t xml:space="preserve">resources and degrading its ecosystems in ways that compromise the health and </w:t>
      </w:r>
      <w:proofErr w:type="gramStart"/>
      <w:r w:rsidR="00C77F9E" w:rsidRPr="006E20F1">
        <w:rPr>
          <w:rFonts w:cs="Arial"/>
          <w:iCs/>
          <w:color w:val="000000"/>
        </w:rPr>
        <w:t>well-being</w:t>
      </w:r>
      <w:proofErr w:type="gramEnd"/>
      <w:r w:rsidR="00C77F9E" w:rsidRPr="006E20F1">
        <w:rPr>
          <w:rFonts w:cs="Arial"/>
          <w:iCs/>
          <w:color w:val="000000"/>
        </w:rPr>
        <w:t xml:space="preserve"> of future generations and the planet. The sustainability pathway will allow students to learn about sustainability from multiple disciplinary perspectives and in interdisciplinary ways. This will help our students integrate the interconnected ideals of viable ecological integrity, viable economies, and equity and justice.</w:t>
      </w:r>
      <w:r w:rsidR="00C77F9E" w:rsidRPr="006E20F1">
        <w:rPr>
          <w:rFonts w:cs="Times New Roman"/>
        </w:rPr>
        <w:t xml:space="preserve"> </w:t>
      </w:r>
      <w:r w:rsidR="00C77F9E" w:rsidRPr="006E20F1">
        <w:rPr>
          <w:rFonts w:cs="Arial"/>
          <w:iCs/>
          <w:color w:val="000000"/>
        </w:rPr>
        <w:t>Several critical sustainability themes that will be embedded in the curriculum of Sus</w:t>
      </w:r>
      <w:r w:rsidR="00B16A25" w:rsidRPr="006E20F1">
        <w:rPr>
          <w:rFonts w:cs="Arial"/>
          <w:iCs/>
          <w:color w:val="000000"/>
        </w:rPr>
        <w:t xml:space="preserve">tainability Pathway classes include </w:t>
      </w:r>
      <w:r w:rsidR="00C77F9E" w:rsidRPr="006E20F1">
        <w:rPr>
          <w:rFonts w:cs="Arial"/>
          <w:iCs/>
          <w:color w:val="000000"/>
        </w:rPr>
        <w:t>Human Connections to the Physical and Natural World</w:t>
      </w:r>
      <w:r w:rsidR="00B16A25" w:rsidRPr="006E20F1">
        <w:rPr>
          <w:rFonts w:cs="Arial"/>
          <w:bCs/>
          <w:color w:val="000000"/>
        </w:rPr>
        <w:t xml:space="preserve">; </w:t>
      </w:r>
      <w:r w:rsidR="00C77F9E" w:rsidRPr="006E20F1">
        <w:rPr>
          <w:rFonts w:cs="Arial"/>
          <w:iCs/>
          <w:color w:val="000000"/>
        </w:rPr>
        <w:t>How Natural Systems Function</w:t>
      </w:r>
      <w:r w:rsidR="00B16A25" w:rsidRPr="006E20F1">
        <w:rPr>
          <w:rFonts w:cs="Arial"/>
          <w:bCs/>
          <w:color w:val="000000"/>
        </w:rPr>
        <w:t xml:space="preserve">; </w:t>
      </w:r>
      <w:r w:rsidR="00C77F9E" w:rsidRPr="006E20F1">
        <w:rPr>
          <w:rFonts w:cs="Arial"/>
          <w:iCs/>
          <w:color w:val="000000"/>
        </w:rPr>
        <w:t>Ethics and Values</w:t>
      </w:r>
      <w:r w:rsidR="00B16A25" w:rsidRPr="006E20F1">
        <w:rPr>
          <w:rFonts w:cs="Arial"/>
          <w:bCs/>
          <w:color w:val="000000"/>
        </w:rPr>
        <w:t xml:space="preserve">; </w:t>
      </w:r>
      <w:r w:rsidR="00C77F9E" w:rsidRPr="006E20F1">
        <w:rPr>
          <w:rFonts w:cs="Arial"/>
          <w:iCs/>
          <w:color w:val="000000"/>
        </w:rPr>
        <w:t>Technological and Economic Relationships to Encourage Sustainability</w:t>
      </w:r>
      <w:r w:rsidR="00B16A25" w:rsidRPr="006E20F1">
        <w:rPr>
          <w:rFonts w:cs="Arial"/>
          <w:bCs/>
          <w:color w:val="000000"/>
        </w:rPr>
        <w:t xml:space="preserve">; </w:t>
      </w:r>
      <w:r w:rsidR="00C77F9E" w:rsidRPr="006E20F1">
        <w:rPr>
          <w:rFonts w:cs="Arial"/>
          <w:iCs/>
          <w:color w:val="000000"/>
        </w:rPr>
        <w:t>Motivating Environmentally Sustainable Behavior</w:t>
      </w:r>
      <w:r w:rsidR="00B16A25" w:rsidRPr="006E20F1">
        <w:rPr>
          <w:rFonts w:cs="Arial"/>
          <w:bCs/>
          <w:color w:val="000000"/>
        </w:rPr>
        <w:t xml:space="preserve">; and </w:t>
      </w:r>
      <w:r w:rsidR="00C77F9E" w:rsidRPr="006E20F1">
        <w:rPr>
          <w:rFonts w:cs="Arial"/>
          <w:iCs/>
          <w:color w:val="000000"/>
        </w:rPr>
        <w:t>Critical Engagement with Sustainability Issues</w:t>
      </w:r>
      <w:r w:rsidR="00B16A25" w:rsidRPr="006E20F1">
        <w:rPr>
          <w:rFonts w:cs="Arial"/>
          <w:iCs/>
          <w:color w:val="000000"/>
        </w:rPr>
        <w:t>.”</w:t>
      </w:r>
    </w:p>
    <w:p w14:paraId="13061D80" w14:textId="77777777" w:rsidR="00C77F9E" w:rsidRPr="006E20F1" w:rsidRDefault="00C77F9E" w:rsidP="006E20F1">
      <w:pPr>
        <w:rPr>
          <w:rFonts w:cs="Arial"/>
          <w:color w:val="000000"/>
        </w:rPr>
      </w:pPr>
    </w:p>
    <w:p w14:paraId="71130B3E" w14:textId="46BBCF71" w:rsidR="00B16A25" w:rsidRPr="006E20F1" w:rsidRDefault="00B16A25" w:rsidP="006E20F1">
      <w:pPr>
        <w:rPr>
          <w:rFonts w:cs="Arial"/>
          <w:color w:val="000000"/>
        </w:rPr>
      </w:pPr>
      <w:r w:rsidRPr="006E20F1">
        <w:rPr>
          <w:rFonts w:cs="Arial"/>
          <w:color w:val="000000"/>
        </w:rPr>
        <w:t>There is no point in re-inventing the wheel. As well, the many existing courses at UMF that include a significant sustainability component will constitute the “above ankle” portion</w:t>
      </w:r>
      <w:r w:rsidR="00DC2DA6" w:rsidRPr="006E20F1">
        <w:rPr>
          <w:rFonts w:cs="Arial"/>
          <w:color w:val="000000"/>
        </w:rPr>
        <w:t xml:space="preserve"> of the skeleton of the</w:t>
      </w:r>
      <w:r w:rsidR="00CB1D51">
        <w:rPr>
          <w:rFonts w:cs="Arial"/>
          <w:color w:val="000000"/>
        </w:rPr>
        <w:t xml:space="preserve"> 4-course module (Table 2</w:t>
      </w:r>
      <w:r w:rsidRPr="006E20F1">
        <w:rPr>
          <w:rFonts w:cs="Arial"/>
          <w:color w:val="000000"/>
        </w:rPr>
        <w:t xml:space="preserve">). </w:t>
      </w:r>
    </w:p>
    <w:p w14:paraId="02A33653" w14:textId="77777777" w:rsidR="00B16A25" w:rsidRPr="006E20F1" w:rsidRDefault="00B16A25" w:rsidP="006E20F1">
      <w:pPr>
        <w:rPr>
          <w:rFonts w:cs="Arial"/>
          <w:color w:val="000000"/>
        </w:rPr>
      </w:pPr>
    </w:p>
    <w:p w14:paraId="6CA67457" w14:textId="363E2CC3" w:rsidR="00C77F9E" w:rsidRPr="006E20F1" w:rsidRDefault="00CB1D51" w:rsidP="006E20F1">
      <w:pPr>
        <w:rPr>
          <w:rFonts w:cs="Arial"/>
          <w:color w:val="000000"/>
        </w:rPr>
      </w:pPr>
      <w:r>
        <w:rPr>
          <w:rFonts w:cs="Arial"/>
          <w:color w:val="000000"/>
        </w:rPr>
        <w:t>Table 2</w:t>
      </w:r>
      <w:r w:rsidR="00C77F9E" w:rsidRPr="006E20F1">
        <w:rPr>
          <w:rFonts w:cs="Arial"/>
          <w:color w:val="000000"/>
        </w:rPr>
        <w:t xml:space="preserve">. </w:t>
      </w:r>
      <w:proofErr w:type="gramStart"/>
      <w:r w:rsidR="00C77F9E" w:rsidRPr="006E20F1">
        <w:rPr>
          <w:rFonts w:cs="Arial"/>
          <w:color w:val="000000"/>
        </w:rPr>
        <w:t>Existing UMF courses with significant sustainability content.</w:t>
      </w:r>
      <w:proofErr w:type="gramEnd"/>
      <w:r w:rsidR="00C77F9E" w:rsidRPr="006E20F1">
        <w:rPr>
          <w:rFonts w:cs="Arial"/>
          <w:color w:val="000000"/>
        </w:rPr>
        <w:t xml:space="preserve"> </w:t>
      </w:r>
    </w:p>
    <w:p w14:paraId="48CA1A54" w14:textId="77777777" w:rsidR="00C77F9E" w:rsidRPr="006E20F1" w:rsidRDefault="00C77F9E" w:rsidP="006E20F1">
      <w:pPr>
        <w:rPr>
          <w:rFonts w:cs="Arial"/>
          <w:color w:val="000000"/>
        </w:rPr>
      </w:pPr>
      <w:r w:rsidRPr="006E20F1">
        <w:rPr>
          <w:rFonts w:cs="Arial"/>
          <w:color w:val="000000"/>
        </w:rPr>
        <w:t>ANT 235S Culture of Capitalism</w:t>
      </w:r>
    </w:p>
    <w:p w14:paraId="0C60D193" w14:textId="77777777" w:rsidR="00C77F9E" w:rsidRPr="006E20F1" w:rsidRDefault="00C77F9E" w:rsidP="006E20F1">
      <w:pPr>
        <w:rPr>
          <w:rFonts w:cs="Arial"/>
          <w:color w:val="000000"/>
        </w:rPr>
      </w:pPr>
      <w:r w:rsidRPr="006E20F1">
        <w:rPr>
          <w:rFonts w:cs="Arial"/>
          <w:color w:val="000000"/>
        </w:rPr>
        <w:t>ANT 240S Cultural Ecology</w:t>
      </w:r>
    </w:p>
    <w:p w14:paraId="7954ABB2" w14:textId="77777777" w:rsidR="00C77F9E" w:rsidRPr="006E20F1" w:rsidRDefault="00C77F9E" w:rsidP="006E20F1">
      <w:pPr>
        <w:rPr>
          <w:rFonts w:cs="Arial"/>
          <w:color w:val="000000"/>
        </w:rPr>
      </w:pPr>
      <w:r w:rsidRPr="006E20F1">
        <w:rPr>
          <w:rFonts w:cs="Arial"/>
          <w:color w:val="000000"/>
        </w:rPr>
        <w:t>ANT/GEO 265S Climate Change and Society</w:t>
      </w:r>
    </w:p>
    <w:p w14:paraId="404BCDD1" w14:textId="77777777" w:rsidR="00C77F9E" w:rsidRPr="006E20F1" w:rsidRDefault="00C77F9E" w:rsidP="006E20F1">
      <w:pPr>
        <w:rPr>
          <w:rFonts w:cs="Arial"/>
          <w:color w:val="000000"/>
        </w:rPr>
      </w:pPr>
      <w:r w:rsidRPr="006E20F1">
        <w:rPr>
          <w:rFonts w:cs="Arial"/>
          <w:color w:val="000000"/>
        </w:rPr>
        <w:t>ANT 300 Food and Culture</w:t>
      </w:r>
    </w:p>
    <w:p w14:paraId="37239209" w14:textId="77777777" w:rsidR="00C77F9E" w:rsidRPr="006E20F1" w:rsidRDefault="00C77F9E" w:rsidP="006E20F1">
      <w:pPr>
        <w:rPr>
          <w:rFonts w:cs="Arial"/>
          <w:color w:val="000000"/>
        </w:rPr>
      </w:pPr>
      <w:r w:rsidRPr="006E20F1">
        <w:rPr>
          <w:rFonts w:cs="Arial"/>
          <w:color w:val="000000"/>
        </w:rPr>
        <w:t>BIO 110N Ecology and Environment (Barton)</w:t>
      </w:r>
    </w:p>
    <w:p w14:paraId="6AA62534" w14:textId="77777777" w:rsidR="00C77F9E" w:rsidRPr="006E20F1" w:rsidRDefault="00C77F9E" w:rsidP="006E20F1">
      <w:pPr>
        <w:rPr>
          <w:rFonts w:cs="Arial"/>
          <w:color w:val="000000"/>
        </w:rPr>
      </w:pPr>
      <w:r w:rsidRPr="006E20F1">
        <w:rPr>
          <w:rFonts w:cs="Arial"/>
          <w:color w:val="000000"/>
        </w:rPr>
        <w:t>BIO 110N Global Change Ecology (Hovel)</w:t>
      </w:r>
    </w:p>
    <w:p w14:paraId="02EE361A" w14:textId="77777777" w:rsidR="00C77F9E" w:rsidRPr="006E20F1" w:rsidRDefault="00C77F9E" w:rsidP="006E20F1">
      <w:pPr>
        <w:rPr>
          <w:rFonts w:cs="Arial"/>
          <w:color w:val="000000"/>
        </w:rPr>
      </w:pPr>
      <w:r w:rsidRPr="006E20F1">
        <w:rPr>
          <w:rFonts w:cs="Arial"/>
          <w:color w:val="000000"/>
        </w:rPr>
        <w:t>BIO 294 Forest Ecology and Conservation</w:t>
      </w:r>
    </w:p>
    <w:p w14:paraId="5D265C77" w14:textId="77777777" w:rsidR="00C77F9E" w:rsidRPr="006E20F1" w:rsidRDefault="00C77F9E" w:rsidP="006E20F1">
      <w:pPr>
        <w:rPr>
          <w:rFonts w:cs="Arial"/>
          <w:color w:val="000000"/>
        </w:rPr>
      </w:pPr>
      <w:r w:rsidRPr="006E20F1">
        <w:rPr>
          <w:rFonts w:cs="Arial"/>
          <w:color w:val="000000"/>
        </w:rPr>
        <w:t>ECO 228 Environmental and Natural Resource Economics</w:t>
      </w:r>
    </w:p>
    <w:p w14:paraId="23B62ED8" w14:textId="77777777" w:rsidR="00C77F9E" w:rsidRPr="006E20F1" w:rsidRDefault="00C77F9E" w:rsidP="006E20F1">
      <w:pPr>
        <w:rPr>
          <w:rFonts w:cs="Arial"/>
          <w:color w:val="000000"/>
        </w:rPr>
      </w:pPr>
      <w:r w:rsidRPr="006E20F1">
        <w:rPr>
          <w:rFonts w:cs="Arial"/>
          <w:color w:val="000000"/>
        </w:rPr>
        <w:t>ENG 362 American Environmental Writing</w:t>
      </w:r>
    </w:p>
    <w:p w14:paraId="741417B3" w14:textId="04979410" w:rsidR="007819FB" w:rsidRDefault="007819FB" w:rsidP="006E20F1">
      <w:pPr>
        <w:rPr>
          <w:rFonts w:cs="Arial"/>
          <w:color w:val="000000"/>
        </w:rPr>
      </w:pPr>
      <w:r>
        <w:rPr>
          <w:rFonts w:cs="Arial"/>
          <w:color w:val="000000"/>
        </w:rPr>
        <w:t>ENV</w:t>
      </w:r>
      <w:r w:rsidRPr="006E20F1">
        <w:rPr>
          <w:rFonts w:cs="Arial"/>
          <w:color w:val="000000"/>
        </w:rPr>
        <w:t xml:space="preserve"> 110N Introductory Environmental Science</w:t>
      </w:r>
    </w:p>
    <w:p w14:paraId="1F2FD50F" w14:textId="77777777" w:rsidR="00C77F9E" w:rsidRPr="006E20F1" w:rsidRDefault="00C77F9E" w:rsidP="006E20F1">
      <w:pPr>
        <w:rPr>
          <w:rFonts w:cs="Arial"/>
          <w:color w:val="000000"/>
        </w:rPr>
      </w:pPr>
      <w:r w:rsidRPr="006E20F1">
        <w:rPr>
          <w:rFonts w:cs="Arial"/>
          <w:color w:val="000000"/>
        </w:rPr>
        <w:t>ENV 111 Practicing Sustainability</w:t>
      </w:r>
    </w:p>
    <w:p w14:paraId="090D69F5" w14:textId="77777777" w:rsidR="00C77F9E" w:rsidRPr="006E20F1" w:rsidRDefault="00C77F9E" w:rsidP="006E20F1">
      <w:pPr>
        <w:rPr>
          <w:rFonts w:cs="Arial"/>
          <w:color w:val="000000"/>
        </w:rPr>
      </w:pPr>
      <w:r w:rsidRPr="006E20F1">
        <w:rPr>
          <w:rFonts w:cs="Arial"/>
          <w:color w:val="000000"/>
        </w:rPr>
        <w:t>ENV 257 Soil Science</w:t>
      </w:r>
    </w:p>
    <w:p w14:paraId="62A696BF" w14:textId="77777777" w:rsidR="00C77F9E" w:rsidRPr="006E20F1" w:rsidRDefault="00C77F9E" w:rsidP="006E20F1">
      <w:pPr>
        <w:rPr>
          <w:rFonts w:cs="Arial"/>
          <w:color w:val="000000"/>
        </w:rPr>
      </w:pPr>
      <w:r w:rsidRPr="006E20F1">
        <w:rPr>
          <w:rFonts w:cs="Arial"/>
          <w:color w:val="000000"/>
        </w:rPr>
        <w:t>ENV 353 Conservation Biology</w:t>
      </w:r>
    </w:p>
    <w:p w14:paraId="2BF206D0" w14:textId="77777777" w:rsidR="00C77F9E" w:rsidRPr="006E20F1" w:rsidRDefault="00C77F9E" w:rsidP="006E20F1">
      <w:pPr>
        <w:rPr>
          <w:rFonts w:cs="Arial"/>
          <w:color w:val="000000"/>
        </w:rPr>
      </w:pPr>
      <w:r w:rsidRPr="006E20F1">
        <w:rPr>
          <w:rFonts w:cs="Arial"/>
          <w:color w:val="000000"/>
        </w:rPr>
        <w:t>ENV 361 Ecology</w:t>
      </w:r>
    </w:p>
    <w:p w14:paraId="7EFC22D7" w14:textId="77777777" w:rsidR="00C77F9E" w:rsidRPr="006E20F1" w:rsidRDefault="00C77F9E" w:rsidP="006E20F1">
      <w:pPr>
        <w:rPr>
          <w:rFonts w:cs="Arial"/>
          <w:color w:val="000000"/>
        </w:rPr>
      </w:pPr>
      <w:r w:rsidRPr="006E20F1">
        <w:rPr>
          <w:rFonts w:cs="Arial"/>
          <w:color w:val="000000"/>
        </w:rPr>
        <w:t>ENV 383 Aquatic Ecology</w:t>
      </w:r>
    </w:p>
    <w:p w14:paraId="29D184AC" w14:textId="77777777" w:rsidR="00C77F9E" w:rsidRPr="006E20F1" w:rsidRDefault="00C77F9E" w:rsidP="006E20F1">
      <w:pPr>
        <w:rPr>
          <w:rFonts w:cs="Arial"/>
          <w:color w:val="000000"/>
        </w:rPr>
      </w:pPr>
      <w:r w:rsidRPr="006E20F1">
        <w:rPr>
          <w:rFonts w:cs="Arial"/>
          <w:color w:val="000000"/>
        </w:rPr>
        <w:t>EPP/GEO 131S Conservation and the Environment</w:t>
      </w:r>
    </w:p>
    <w:p w14:paraId="65DB89FB" w14:textId="77777777" w:rsidR="00C77F9E" w:rsidRPr="006E20F1" w:rsidRDefault="00C77F9E" w:rsidP="006E20F1">
      <w:pPr>
        <w:rPr>
          <w:rFonts w:cs="Arial"/>
          <w:color w:val="000000"/>
        </w:rPr>
      </w:pPr>
      <w:r w:rsidRPr="006E20F1">
        <w:rPr>
          <w:rFonts w:cs="Arial"/>
          <w:color w:val="000000"/>
        </w:rPr>
        <w:t>EPP/GEO 231S Environmental Issues</w:t>
      </w:r>
    </w:p>
    <w:p w14:paraId="324957AC" w14:textId="77777777" w:rsidR="00C77F9E" w:rsidRPr="006E20F1" w:rsidRDefault="00C77F9E" w:rsidP="006E20F1">
      <w:pPr>
        <w:rPr>
          <w:rFonts w:cs="Arial"/>
          <w:color w:val="000000"/>
        </w:rPr>
      </w:pPr>
      <w:r w:rsidRPr="006E20F1">
        <w:rPr>
          <w:rFonts w:cs="Arial"/>
          <w:color w:val="000000"/>
        </w:rPr>
        <w:t>EPP/GEO 235 Physical Geography</w:t>
      </w:r>
    </w:p>
    <w:p w14:paraId="42B53421" w14:textId="77777777" w:rsidR="00C77F9E" w:rsidRPr="006E20F1" w:rsidRDefault="00C77F9E" w:rsidP="006E20F1">
      <w:pPr>
        <w:rPr>
          <w:rFonts w:cs="Arial"/>
          <w:color w:val="000000"/>
        </w:rPr>
      </w:pPr>
      <w:r w:rsidRPr="006E20F1">
        <w:rPr>
          <w:rFonts w:cs="Arial"/>
          <w:color w:val="000000"/>
        </w:rPr>
        <w:t>EPP/GEO 304 Environmental GIS</w:t>
      </w:r>
    </w:p>
    <w:p w14:paraId="3C9DBD3D" w14:textId="77777777" w:rsidR="00C77F9E" w:rsidRPr="006E20F1" w:rsidRDefault="00C77F9E" w:rsidP="006E20F1">
      <w:pPr>
        <w:rPr>
          <w:rFonts w:cs="Arial"/>
          <w:color w:val="000000"/>
        </w:rPr>
      </w:pPr>
      <w:r w:rsidRPr="006E20F1">
        <w:rPr>
          <w:rFonts w:cs="Arial"/>
          <w:color w:val="000000"/>
        </w:rPr>
        <w:t>EPP/GEO 310 Sustainable Development</w:t>
      </w:r>
    </w:p>
    <w:p w14:paraId="0A71B28B" w14:textId="77777777" w:rsidR="00C77F9E" w:rsidRPr="006E20F1" w:rsidRDefault="00C77F9E" w:rsidP="006E20F1">
      <w:pPr>
        <w:rPr>
          <w:rFonts w:cs="Arial"/>
          <w:color w:val="000000"/>
        </w:rPr>
      </w:pPr>
      <w:r w:rsidRPr="006E20F1">
        <w:rPr>
          <w:rFonts w:cs="Arial"/>
          <w:color w:val="000000"/>
        </w:rPr>
        <w:t>EPP/GEO 320 Environment, Economy, Society</w:t>
      </w:r>
    </w:p>
    <w:p w14:paraId="46DB28C1" w14:textId="77777777" w:rsidR="00C77F9E" w:rsidRPr="006E20F1" w:rsidRDefault="00C77F9E" w:rsidP="006E20F1">
      <w:pPr>
        <w:rPr>
          <w:rFonts w:cs="Arial"/>
          <w:color w:val="000000"/>
        </w:rPr>
      </w:pPr>
      <w:r w:rsidRPr="006E20F1">
        <w:rPr>
          <w:rFonts w:cs="Arial"/>
          <w:color w:val="000000"/>
        </w:rPr>
        <w:t>EPP/GEO 331 Nature and Society</w:t>
      </w:r>
    </w:p>
    <w:p w14:paraId="60B75F09" w14:textId="77777777" w:rsidR="00C77F9E" w:rsidRPr="006E20F1" w:rsidRDefault="00C77F9E" w:rsidP="006E20F1">
      <w:pPr>
        <w:rPr>
          <w:rFonts w:cs="Arial"/>
          <w:color w:val="000000"/>
        </w:rPr>
      </w:pPr>
      <w:r w:rsidRPr="006E20F1">
        <w:rPr>
          <w:rFonts w:cs="Arial"/>
          <w:color w:val="000000"/>
        </w:rPr>
        <w:t>EPP/GEO 340 Sustainable Land Use</w:t>
      </w:r>
    </w:p>
    <w:p w14:paraId="75C5BDD3" w14:textId="77777777" w:rsidR="00C77F9E" w:rsidRPr="006E20F1" w:rsidRDefault="00C77F9E" w:rsidP="006E20F1">
      <w:pPr>
        <w:rPr>
          <w:rFonts w:cs="Arial"/>
          <w:color w:val="000000"/>
        </w:rPr>
      </w:pPr>
      <w:r w:rsidRPr="006E20F1">
        <w:rPr>
          <w:rFonts w:cs="Arial"/>
          <w:color w:val="000000"/>
        </w:rPr>
        <w:t>GEO 337 Environmental Regulations</w:t>
      </w:r>
    </w:p>
    <w:p w14:paraId="3E103486" w14:textId="77777777" w:rsidR="00C77F9E" w:rsidRPr="006E20F1" w:rsidRDefault="00C77F9E" w:rsidP="006E20F1">
      <w:pPr>
        <w:rPr>
          <w:rFonts w:cs="Arial"/>
          <w:color w:val="000000"/>
        </w:rPr>
      </w:pPr>
      <w:r w:rsidRPr="006E20F1">
        <w:rPr>
          <w:rFonts w:cs="Arial"/>
          <w:color w:val="000000"/>
        </w:rPr>
        <w:t>GEY 101N Environmental Geoscience</w:t>
      </w:r>
    </w:p>
    <w:p w14:paraId="0EBBCFAD" w14:textId="77777777" w:rsidR="00C77F9E" w:rsidRPr="006E20F1" w:rsidRDefault="00C77F9E" w:rsidP="006E20F1">
      <w:pPr>
        <w:rPr>
          <w:rFonts w:cs="Arial"/>
          <w:color w:val="000000"/>
        </w:rPr>
      </w:pPr>
      <w:r w:rsidRPr="006E20F1">
        <w:rPr>
          <w:rFonts w:cs="Arial"/>
          <w:color w:val="000000"/>
        </w:rPr>
        <w:t>GEY 104N How to Build a Habitable Planet</w:t>
      </w:r>
    </w:p>
    <w:p w14:paraId="561ACEE7" w14:textId="77777777" w:rsidR="00C77F9E" w:rsidRPr="006E20F1" w:rsidRDefault="00C77F9E" w:rsidP="006E20F1">
      <w:pPr>
        <w:rPr>
          <w:rFonts w:cs="Arial"/>
          <w:color w:val="000000"/>
        </w:rPr>
      </w:pPr>
      <w:r w:rsidRPr="006E20F1">
        <w:rPr>
          <w:rFonts w:cs="Arial"/>
          <w:color w:val="000000"/>
        </w:rPr>
        <w:t>GEY 203 Surficial Processes</w:t>
      </w:r>
    </w:p>
    <w:p w14:paraId="5D805074" w14:textId="77777777" w:rsidR="00C77F9E" w:rsidRPr="006E20F1" w:rsidRDefault="00C77F9E" w:rsidP="006E20F1">
      <w:pPr>
        <w:rPr>
          <w:rFonts w:cs="Arial"/>
          <w:color w:val="000000"/>
        </w:rPr>
      </w:pPr>
      <w:r w:rsidRPr="006E20F1">
        <w:rPr>
          <w:rFonts w:cs="Arial"/>
          <w:color w:val="000000"/>
        </w:rPr>
        <w:t>GEY 303 Climate Change</w:t>
      </w:r>
    </w:p>
    <w:p w14:paraId="1E9B587F" w14:textId="77777777" w:rsidR="00C77F9E" w:rsidRPr="006E20F1" w:rsidRDefault="00C77F9E" w:rsidP="006E20F1">
      <w:pPr>
        <w:rPr>
          <w:rFonts w:cs="Times New Roman"/>
        </w:rPr>
      </w:pPr>
      <w:r w:rsidRPr="006E20F1">
        <w:rPr>
          <w:rFonts w:cs="Arial"/>
          <w:color w:val="000000"/>
        </w:rPr>
        <w:t>GEY 304</w:t>
      </w:r>
      <w:r w:rsidRPr="006E20F1">
        <w:rPr>
          <w:rFonts w:cs="Times New Roman"/>
        </w:rPr>
        <w:t xml:space="preserve"> </w:t>
      </w:r>
      <w:r w:rsidRPr="006E20F1">
        <w:rPr>
          <w:rFonts w:cs="Arial"/>
          <w:color w:val="000000"/>
        </w:rPr>
        <w:t>Geochemistry</w:t>
      </w:r>
    </w:p>
    <w:p w14:paraId="489EB842" w14:textId="77777777" w:rsidR="00C77F9E" w:rsidRPr="006E20F1" w:rsidRDefault="00C77F9E" w:rsidP="006E20F1">
      <w:pPr>
        <w:rPr>
          <w:rFonts w:cs="Arial"/>
          <w:color w:val="000000"/>
        </w:rPr>
      </w:pPr>
      <w:r w:rsidRPr="006E20F1">
        <w:rPr>
          <w:rFonts w:cs="Arial"/>
          <w:color w:val="000000"/>
        </w:rPr>
        <w:lastRenderedPageBreak/>
        <w:t>HEA 210 Environmental Health</w:t>
      </w:r>
    </w:p>
    <w:p w14:paraId="0C0F97B1" w14:textId="77777777" w:rsidR="00C77F9E" w:rsidRPr="006E20F1" w:rsidRDefault="00C77F9E" w:rsidP="006E20F1">
      <w:pPr>
        <w:rPr>
          <w:rFonts w:cs="Arial"/>
          <w:color w:val="000000"/>
        </w:rPr>
      </w:pPr>
      <w:r w:rsidRPr="006E20F1">
        <w:rPr>
          <w:rFonts w:cs="Arial"/>
          <w:color w:val="000000"/>
        </w:rPr>
        <w:t>HEA 245 Nutrition and Ecological Concerns</w:t>
      </w:r>
    </w:p>
    <w:p w14:paraId="4D3B215D" w14:textId="77777777" w:rsidR="00C77F9E" w:rsidRPr="006E20F1" w:rsidRDefault="00C77F9E" w:rsidP="006E20F1">
      <w:pPr>
        <w:rPr>
          <w:rFonts w:cs="Arial"/>
          <w:color w:val="000000"/>
        </w:rPr>
      </w:pPr>
      <w:r w:rsidRPr="006E20F1">
        <w:rPr>
          <w:rFonts w:cs="Arial"/>
          <w:color w:val="000000"/>
        </w:rPr>
        <w:t>INS 100S Introduction to international and global studies</w:t>
      </w:r>
    </w:p>
    <w:p w14:paraId="707BD23C" w14:textId="77777777" w:rsidR="00C77F9E" w:rsidRPr="006E20F1" w:rsidRDefault="00C77F9E" w:rsidP="006E20F1">
      <w:pPr>
        <w:rPr>
          <w:rFonts w:cs="Arial"/>
          <w:color w:val="000000"/>
        </w:rPr>
      </w:pPr>
      <w:r w:rsidRPr="006E20F1">
        <w:rPr>
          <w:rFonts w:cs="Arial"/>
          <w:color w:val="000000"/>
        </w:rPr>
        <w:t>PHI 111H Environmental Philosophy</w:t>
      </w:r>
    </w:p>
    <w:p w14:paraId="593D45C0" w14:textId="77777777" w:rsidR="00C77F9E" w:rsidRPr="006E20F1" w:rsidRDefault="00C77F9E" w:rsidP="006E20F1">
      <w:pPr>
        <w:rPr>
          <w:rFonts w:cs="Arial"/>
          <w:color w:val="000000"/>
        </w:rPr>
      </w:pPr>
      <w:r w:rsidRPr="006E20F1">
        <w:rPr>
          <w:rFonts w:cs="Arial"/>
          <w:color w:val="000000"/>
        </w:rPr>
        <w:t>PHI 240 Consciousness and Reality</w:t>
      </w:r>
    </w:p>
    <w:p w14:paraId="1EA9BDA1" w14:textId="77777777" w:rsidR="00C77F9E" w:rsidRPr="006E20F1" w:rsidRDefault="00C77F9E" w:rsidP="006E20F1">
      <w:pPr>
        <w:rPr>
          <w:rFonts w:cs="Arial"/>
          <w:color w:val="000000"/>
        </w:rPr>
      </w:pPr>
      <w:r w:rsidRPr="006E20F1">
        <w:rPr>
          <w:rFonts w:cs="Arial"/>
          <w:color w:val="000000"/>
        </w:rPr>
        <w:t xml:space="preserve">PHY 116 Energy, </w:t>
      </w:r>
      <w:proofErr w:type="gramStart"/>
      <w:r w:rsidRPr="006E20F1">
        <w:rPr>
          <w:rFonts w:cs="Arial"/>
          <w:color w:val="000000"/>
        </w:rPr>
        <w:t>Physics  and</w:t>
      </w:r>
      <w:proofErr w:type="gramEnd"/>
      <w:r w:rsidRPr="006E20F1">
        <w:rPr>
          <w:rFonts w:cs="Arial"/>
          <w:color w:val="000000"/>
        </w:rPr>
        <w:t xml:space="preserve"> the Environment (</w:t>
      </w:r>
      <w:proofErr w:type="spellStart"/>
      <w:r w:rsidRPr="006E20F1">
        <w:rPr>
          <w:rFonts w:cs="Arial"/>
          <w:color w:val="000000"/>
        </w:rPr>
        <w:t>Stancioff</w:t>
      </w:r>
      <w:proofErr w:type="spellEnd"/>
      <w:r w:rsidRPr="006E20F1">
        <w:rPr>
          <w:rFonts w:cs="Arial"/>
          <w:color w:val="000000"/>
        </w:rPr>
        <w:t>)</w:t>
      </w:r>
    </w:p>
    <w:p w14:paraId="70DC8C06" w14:textId="77777777" w:rsidR="00C77F9E" w:rsidRPr="006E20F1" w:rsidRDefault="00C77F9E" w:rsidP="006E20F1">
      <w:pPr>
        <w:rPr>
          <w:rFonts w:cs="Arial"/>
          <w:color w:val="000000"/>
        </w:rPr>
      </w:pPr>
      <w:r w:rsidRPr="006E20F1">
        <w:rPr>
          <w:rFonts w:cs="Arial"/>
          <w:color w:val="000000"/>
        </w:rPr>
        <w:t>POS 220 Environmental Politics</w:t>
      </w:r>
    </w:p>
    <w:p w14:paraId="57F4A768" w14:textId="77777777" w:rsidR="00C77F9E" w:rsidRPr="006E20F1" w:rsidRDefault="00C77F9E" w:rsidP="006E20F1">
      <w:pPr>
        <w:rPr>
          <w:rFonts w:cs="Arial"/>
          <w:color w:val="000000"/>
        </w:rPr>
      </w:pPr>
      <w:r w:rsidRPr="006E20F1">
        <w:rPr>
          <w:rFonts w:cs="Arial"/>
          <w:color w:val="000000"/>
        </w:rPr>
        <w:t>POS 227S African Politics</w:t>
      </w:r>
    </w:p>
    <w:p w14:paraId="5FC729E7" w14:textId="77777777" w:rsidR="00C77F9E" w:rsidRPr="006E20F1" w:rsidRDefault="00C77F9E" w:rsidP="006E20F1">
      <w:pPr>
        <w:rPr>
          <w:rFonts w:cs="Arial"/>
          <w:color w:val="000000"/>
        </w:rPr>
      </w:pPr>
      <w:r w:rsidRPr="006E20F1">
        <w:rPr>
          <w:rFonts w:cs="Arial"/>
          <w:color w:val="000000"/>
        </w:rPr>
        <w:t>POS 322 European Union (</w:t>
      </w:r>
      <w:proofErr w:type="spellStart"/>
      <w:r w:rsidRPr="006E20F1">
        <w:rPr>
          <w:rFonts w:cs="Arial"/>
          <w:color w:val="000000"/>
        </w:rPr>
        <w:t>Erb</w:t>
      </w:r>
      <w:proofErr w:type="spellEnd"/>
      <w:r w:rsidRPr="006E20F1">
        <w:rPr>
          <w:rFonts w:cs="Arial"/>
          <w:color w:val="000000"/>
        </w:rPr>
        <w:t>)</w:t>
      </w:r>
    </w:p>
    <w:p w14:paraId="769F7D0C" w14:textId="77777777" w:rsidR="00C77F9E" w:rsidRPr="006E20F1" w:rsidRDefault="00C77F9E" w:rsidP="006E20F1">
      <w:pPr>
        <w:rPr>
          <w:rFonts w:cs="Arial"/>
          <w:color w:val="000000"/>
        </w:rPr>
      </w:pPr>
      <w:r w:rsidRPr="006E20F1">
        <w:rPr>
          <w:rFonts w:cs="Arial"/>
          <w:color w:val="000000"/>
        </w:rPr>
        <w:t>POS 336 Globalization</w:t>
      </w:r>
    </w:p>
    <w:p w14:paraId="0A89D376" w14:textId="77777777" w:rsidR="00C77F9E" w:rsidRPr="006E20F1" w:rsidRDefault="00C77F9E" w:rsidP="006E20F1">
      <w:pPr>
        <w:pStyle w:val="ListParagraph"/>
        <w:tabs>
          <w:tab w:val="left" w:pos="450"/>
        </w:tabs>
        <w:spacing w:after="0" w:line="240" w:lineRule="auto"/>
        <w:ind w:left="0"/>
        <w:rPr>
          <w:rFonts w:cs="Times New Roman"/>
          <w:sz w:val="24"/>
          <w:szCs w:val="24"/>
        </w:rPr>
      </w:pPr>
    </w:p>
    <w:p w14:paraId="6523753E" w14:textId="12C166C3" w:rsidR="00394164" w:rsidRPr="006E20F1" w:rsidRDefault="00D21F8A" w:rsidP="006E20F1">
      <w:pPr>
        <w:pStyle w:val="ListParagraph"/>
        <w:tabs>
          <w:tab w:val="left" w:pos="450"/>
        </w:tabs>
        <w:spacing w:after="0" w:line="240" w:lineRule="auto"/>
        <w:ind w:left="0"/>
        <w:rPr>
          <w:rFonts w:cs="Times New Roman"/>
          <w:b/>
          <w:sz w:val="24"/>
          <w:szCs w:val="24"/>
          <w:u w:val="single"/>
        </w:rPr>
      </w:pPr>
      <w:r w:rsidRPr="006E20F1">
        <w:rPr>
          <w:rFonts w:cs="Times New Roman"/>
          <w:b/>
          <w:sz w:val="24"/>
          <w:szCs w:val="24"/>
          <w:u w:val="single"/>
        </w:rPr>
        <w:t xml:space="preserve">5. </w:t>
      </w:r>
      <w:r w:rsidR="00394164" w:rsidRPr="006E20F1">
        <w:rPr>
          <w:rFonts w:cs="Times New Roman"/>
          <w:b/>
          <w:sz w:val="24"/>
          <w:szCs w:val="24"/>
          <w:u w:val="single"/>
        </w:rPr>
        <w:t>Faculty</w:t>
      </w:r>
      <w:r w:rsidR="00D46DF7" w:rsidRPr="006E20F1">
        <w:rPr>
          <w:rFonts w:cs="Times New Roman"/>
          <w:b/>
          <w:sz w:val="24"/>
          <w:szCs w:val="24"/>
          <w:u w:val="single"/>
        </w:rPr>
        <w:t xml:space="preserve"> roles</w:t>
      </w:r>
      <w:r w:rsidR="00AC2CE8" w:rsidRPr="006E20F1">
        <w:rPr>
          <w:rFonts w:cs="Times New Roman"/>
          <w:b/>
          <w:sz w:val="24"/>
          <w:szCs w:val="24"/>
          <w:u w:val="single"/>
        </w:rPr>
        <w:t xml:space="preserve"> and collaboration</w:t>
      </w:r>
      <w:r w:rsidR="00DC2DA6" w:rsidRPr="006E20F1">
        <w:rPr>
          <w:rFonts w:cs="Times New Roman"/>
          <w:b/>
          <w:sz w:val="24"/>
          <w:szCs w:val="24"/>
          <w:u w:val="single"/>
        </w:rPr>
        <w:t>s</w:t>
      </w:r>
    </w:p>
    <w:p w14:paraId="1AA83B36" w14:textId="23F5184D" w:rsidR="00E11B4C" w:rsidRPr="006E20F1" w:rsidRDefault="00AC2CE8" w:rsidP="006E20F1">
      <w:pPr>
        <w:pStyle w:val="ListParagraph"/>
        <w:tabs>
          <w:tab w:val="left" w:pos="450"/>
        </w:tabs>
        <w:spacing w:after="0" w:line="240" w:lineRule="auto"/>
        <w:ind w:left="0"/>
        <w:rPr>
          <w:rFonts w:cs="Times New Roman"/>
          <w:sz w:val="24"/>
          <w:szCs w:val="24"/>
        </w:rPr>
      </w:pPr>
      <w:r w:rsidRPr="006E20F1">
        <w:rPr>
          <w:rFonts w:cs="Times New Roman"/>
          <w:sz w:val="24"/>
          <w:szCs w:val="24"/>
        </w:rPr>
        <w:t>Faculty who have</w:t>
      </w:r>
      <w:r w:rsidR="00211233" w:rsidRPr="006E20F1">
        <w:rPr>
          <w:rFonts w:cs="Times New Roman"/>
          <w:sz w:val="24"/>
          <w:szCs w:val="24"/>
        </w:rPr>
        <w:t xml:space="preserve"> commit</w:t>
      </w:r>
      <w:r w:rsidRPr="006E20F1">
        <w:rPr>
          <w:rFonts w:cs="Times New Roman"/>
          <w:sz w:val="24"/>
          <w:szCs w:val="24"/>
        </w:rPr>
        <w:t>ted</w:t>
      </w:r>
      <w:r w:rsidR="00211233" w:rsidRPr="006E20F1">
        <w:rPr>
          <w:rFonts w:cs="Times New Roman"/>
          <w:sz w:val="24"/>
          <w:szCs w:val="24"/>
        </w:rPr>
        <w:t xml:space="preserve"> to</w:t>
      </w:r>
      <w:r w:rsidRPr="006E20F1">
        <w:rPr>
          <w:rFonts w:cs="Times New Roman"/>
          <w:sz w:val="24"/>
          <w:szCs w:val="24"/>
        </w:rPr>
        <w:t xml:space="preserve"> a specific role</w:t>
      </w:r>
      <w:r w:rsidR="00211233" w:rsidRPr="006E20F1">
        <w:rPr>
          <w:rFonts w:cs="Times New Roman"/>
          <w:sz w:val="24"/>
          <w:szCs w:val="24"/>
        </w:rPr>
        <w:t xml:space="preserve"> in </w:t>
      </w:r>
      <w:r w:rsidRPr="006E20F1">
        <w:rPr>
          <w:rFonts w:cs="Times New Roman"/>
          <w:sz w:val="24"/>
          <w:szCs w:val="24"/>
        </w:rPr>
        <w:t xml:space="preserve">the </w:t>
      </w:r>
      <w:r w:rsidR="00E11B4C" w:rsidRPr="006E20F1">
        <w:rPr>
          <w:rFonts w:cs="Times New Roman"/>
          <w:sz w:val="24"/>
          <w:szCs w:val="24"/>
        </w:rPr>
        <w:t>planning</w:t>
      </w:r>
      <w:r w:rsidRPr="006E20F1">
        <w:rPr>
          <w:rFonts w:cs="Times New Roman"/>
          <w:sz w:val="24"/>
          <w:szCs w:val="24"/>
        </w:rPr>
        <w:t>, design, and implementation of t</w:t>
      </w:r>
      <w:r w:rsidR="00773AD0">
        <w:rPr>
          <w:rFonts w:cs="Times New Roman"/>
          <w:sz w:val="24"/>
          <w:szCs w:val="24"/>
        </w:rPr>
        <w:t>he program are listed on the application form</w:t>
      </w:r>
      <w:r w:rsidRPr="006E20F1">
        <w:rPr>
          <w:rFonts w:cs="Times New Roman"/>
          <w:sz w:val="24"/>
          <w:szCs w:val="24"/>
        </w:rPr>
        <w:t xml:space="preserve">. </w:t>
      </w:r>
      <w:r w:rsidR="00211233" w:rsidRPr="006E20F1">
        <w:rPr>
          <w:rFonts w:cs="Times New Roman"/>
          <w:sz w:val="24"/>
          <w:szCs w:val="24"/>
        </w:rPr>
        <w:t xml:space="preserve">Initially, we envisioned piloting the foundation course during spring semester 2019 but are considering the feasibility of Winter Term 2018-19 and either May term or June term 2019. </w:t>
      </w:r>
    </w:p>
    <w:p w14:paraId="01FEDC74" w14:textId="77777777" w:rsidR="00E11B4C" w:rsidRPr="006E20F1" w:rsidRDefault="00E11B4C" w:rsidP="006E20F1">
      <w:pPr>
        <w:pStyle w:val="ListParagraph"/>
        <w:tabs>
          <w:tab w:val="left" w:pos="450"/>
        </w:tabs>
        <w:spacing w:after="0" w:line="240" w:lineRule="auto"/>
        <w:ind w:left="0"/>
        <w:rPr>
          <w:rFonts w:cs="Times New Roman"/>
          <w:sz w:val="24"/>
          <w:szCs w:val="24"/>
        </w:rPr>
      </w:pPr>
    </w:p>
    <w:p w14:paraId="1E36112C" w14:textId="2BB120F2" w:rsidR="00A67206" w:rsidRPr="006E20F1" w:rsidRDefault="00211233" w:rsidP="006E20F1">
      <w:pPr>
        <w:pStyle w:val="ListParagraph"/>
        <w:tabs>
          <w:tab w:val="left" w:pos="450"/>
        </w:tabs>
        <w:spacing w:after="0" w:line="240" w:lineRule="auto"/>
        <w:ind w:left="0"/>
        <w:rPr>
          <w:rFonts w:cs="Times New Roman"/>
          <w:sz w:val="24"/>
          <w:szCs w:val="24"/>
        </w:rPr>
      </w:pPr>
      <w:r w:rsidRPr="006E20F1">
        <w:rPr>
          <w:rFonts w:cs="Times New Roman"/>
          <w:sz w:val="24"/>
          <w:szCs w:val="24"/>
        </w:rPr>
        <w:t>As a concrete example of inter-campus collab</w:t>
      </w:r>
      <w:r w:rsidR="00773AD0">
        <w:rPr>
          <w:rFonts w:cs="Times New Roman"/>
          <w:sz w:val="24"/>
          <w:szCs w:val="24"/>
        </w:rPr>
        <w:t xml:space="preserve">oration, Dr. </w:t>
      </w:r>
      <w:proofErr w:type="spellStart"/>
      <w:r w:rsidR="00773AD0">
        <w:rPr>
          <w:rFonts w:cs="Times New Roman"/>
          <w:sz w:val="24"/>
          <w:szCs w:val="24"/>
        </w:rPr>
        <w:t>Kreutz</w:t>
      </w:r>
      <w:proofErr w:type="spellEnd"/>
      <w:r w:rsidR="00773AD0">
        <w:rPr>
          <w:rFonts w:cs="Times New Roman"/>
          <w:sz w:val="24"/>
          <w:szCs w:val="24"/>
        </w:rPr>
        <w:t xml:space="preserve"> (UM) will deliver</w:t>
      </w:r>
      <w:r w:rsidRPr="006E20F1">
        <w:rPr>
          <w:rFonts w:cs="Times New Roman"/>
          <w:sz w:val="24"/>
          <w:szCs w:val="24"/>
        </w:rPr>
        <w:t xml:space="preserve"> a summary of his climate change research on ice cores. We will likely experiment with a distance (versus on-site) presentation format. </w:t>
      </w:r>
    </w:p>
    <w:p w14:paraId="4C7314C2" w14:textId="77777777" w:rsidR="00211233" w:rsidRPr="006E20F1" w:rsidRDefault="00211233" w:rsidP="006E20F1">
      <w:pPr>
        <w:pStyle w:val="ListParagraph"/>
        <w:tabs>
          <w:tab w:val="left" w:pos="450"/>
        </w:tabs>
        <w:spacing w:after="0" w:line="240" w:lineRule="auto"/>
        <w:ind w:left="0"/>
        <w:rPr>
          <w:rFonts w:cs="Times New Roman"/>
          <w:sz w:val="24"/>
          <w:szCs w:val="24"/>
        </w:rPr>
      </w:pPr>
    </w:p>
    <w:p w14:paraId="18CE2F5F" w14:textId="04663B14" w:rsidR="00211233" w:rsidRPr="006E20F1" w:rsidRDefault="00211233" w:rsidP="006E20F1">
      <w:pPr>
        <w:rPr>
          <w:rFonts w:cs="Times New Roman"/>
        </w:rPr>
      </w:pPr>
      <w:r w:rsidRPr="006E20F1">
        <w:rPr>
          <w:rFonts w:cs="Times New Roman"/>
        </w:rPr>
        <w:t xml:space="preserve">Drs. </w:t>
      </w:r>
      <w:proofErr w:type="spellStart"/>
      <w:r w:rsidRPr="006E20F1">
        <w:rPr>
          <w:rFonts w:cs="Times New Roman"/>
        </w:rPr>
        <w:t>Maasch</w:t>
      </w:r>
      <w:proofErr w:type="spellEnd"/>
      <w:r w:rsidR="00773AD0">
        <w:rPr>
          <w:rFonts w:cs="Times New Roman"/>
        </w:rPr>
        <w:t xml:space="preserve"> (UM)</w:t>
      </w:r>
      <w:r w:rsidRPr="006E20F1">
        <w:rPr>
          <w:rFonts w:cs="Times New Roman"/>
        </w:rPr>
        <w:t xml:space="preserve"> and </w:t>
      </w:r>
      <w:proofErr w:type="spellStart"/>
      <w:r w:rsidRPr="006E20F1">
        <w:rPr>
          <w:rFonts w:cs="Times New Roman"/>
        </w:rPr>
        <w:t>Reusch</w:t>
      </w:r>
      <w:proofErr w:type="spellEnd"/>
      <w:r w:rsidR="00773AD0">
        <w:rPr>
          <w:rFonts w:cs="Times New Roman"/>
        </w:rPr>
        <w:t xml:space="preserve"> (UMF)</w:t>
      </w:r>
      <w:r w:rsidRPr="006E20F1">
        <w:rPr>
          <w:rFonts w:cs="Times New Roman"/>
        </w:rPr>
        <w:t xml:space="preserve"> will customize a tutorial on dynamical systems that</w:t>
      </w:r>
      <w:r w:rsidR="00CB1D51">
        <w:rPr>
          <w:rFonts w:cs="Times New Roman"/>
        </w:rPr>
        <w:t xml:space="preserve"> is appropriate for an entry-</w:t>
      </w:r>
      <w:r w:rsidRPr="006E20F1">
        <w:rPr>
          <w:rFonts w:cs="Times New Roman"/>
        </w:rPr>
        <w:t>level course and that demonstrates the wide applicability of this approach across multiple disciplines</w:t>
      </w:r>
      <w:r w:rsidR="00CF33C0" w:rsidRPr="006E20F1">
        <w:rPr>
          <w:rFonts w:cs="Times New Roman"/>
        </w:rPr>
        <w:t xml:space="preserve"> (e.g., </w:t>
      </w:r>
      <w:proofErr w:type="spellStart"/>
      <w:r w:rsidR="00CF33C0" w:rsidRPr="006E20F1">
        <w:rPr>
          <w:rFonts w:cs="Times New Roman"/>
        </w:rPr>
        <w:t>Strogatz</w:t>
      </w:r>
      <w:proofErr w:type="spellEnd"/>
      <w:r w:rsidR="00CF33C0" w:rsidRPr="006E20F1">
        <w:rPr>
          <w:rFonts w:cs="Times New Roman"/>
        </w:rPr>
        <w:t>, 1988)</w:t>
      </w:r>
      <w:r w:rsidRPr="006E20F1">
        <w:rPr>
          <w:rFonts w:cs="Times New Roman"/>
        </w:rPr>
        <w:t xml:space="preserve">. </w:t>
      </w:r>
      <w:r w:rsidR="002615E0" w:rsidRPr="006E20F1">
        <w:rPr>
          <w:rFonts w:cs="Times New Roman"/>
        </w:rPr>
        <w:t xml:space="preserve">They will build on “Earth Systems Thinking: An </w:t>
      </w:r>
      <w:proofErr w:type="spellStart"/>
      <w:r w:rsidR="002615E0" w:rsidRPr="006E20F1">
        <w:rPr>
          <w:rFonts w:cs="Times New Roman"/>
        </w:rPr>
        <w:t>InTeGrate</w:t>
      </w:r>
      <w:proofErr w:type="spellEnd"/>
      <w:r w:rsidR="002615E0" w:rsidRPr="006E20F1">
        <w:rPr>
          <w:rFonts w:cs="Times New Roman"/>
        </w:rPr>
        <w:t xml:space="preserve"> Module That Can Be Used in Any Course” by </w:t>
      </w:r>
      <w:proofErr w:type="spellStart"/>
      <w:r w:rsidR="002615E0" w:rsidRPr="006E20F1">
        <w:rPr>
          <w:rFonts w:cs="Times New Roman"/>
        </w:rPr>
        <w:t>Kreutz</w:t>
      </w:r>
      <w:proofErr w:type="spellEnd"/>
      <w:r w:rsidR="002615E0" w:rsidRPr="006E20F1">
        <w:rPr>
          <w:rFonts w:cs="Times New Roman"/>
        </w:rPr>
        <w:t xml:space="preserve"> et al. (2015). </w:t>
      </w:r>
      <w:r w:rsidR="008E3610" w:rsidRPr="006E20F1">
        <w:rPr>
          <w:rFonts w:cs="Times New Roman"/>
        </w:rPr>
        <w:t>From their abstract, “</w:t>
      </w:r>
      <w:r w:rsidR="008E3610" w:rsidRPr="006E20F1">
        <w:rPr>
          <w:rFonts w:eastAsia="Times New Roman" w:cs="Lucida Sans Unicode"/>
          <w:color w:val="333333"/>
          <w:shd w:val="clear" w:color="auto" w:fill="FFFFFF"/>
        </w:rPr>
        <w:t>Students prepare to address complex systems issues for a sustainable future by 1) identifying the parts of a system and explaining how the parts interact, 2) developing skills to model complex systems using data and examples relevant to the course, and 3) applying a systems approach to evaluate a societal challenge.</w:t>
      </w:r>
      <w:r w:rsidR="008E3610" w:rsidRPr="006E20F1">
        <w:rPr>
          <w:rFonts w:cs="Times New Roman"/>
        </w:rPr>
        <w:t>”</w:t>
      </w:r>
    </w:p>
    <w:p w14:paraId="6BAA4138" w14:textId="77777777" w:rsidR="00DC2DA6" w:rsidRPr="006E20F1" w:rsidRDefault="00DC2DA6" w:rsidP="006E20F1">
      <w:pPr>
        <w:rPr>
          <w:rFonts w:cs="Times New Roman"/>
        </w:rPr>
      </w:pPr>
    </w:p>
    <w:p w14:paraId="7D94E8BE" w14:textId="178C5D9E" w:rsidR="00DC2DA6" w:rsidRPr="006E20F1" w:rsidRDefault="00DC2DA6" w:rsidP="006E20F1">
      <w:pPr>
        <w:rPr>
          <w:rFonts w:eastAsia="Times New Roman" w:cs="Times New Roman"/>
        </w:rPr>
      </w:pPr>
      <w:r w:rsidRPr="006E20F1">
        <w:rPr>
          <w:rFonts w:eastAsia="Times New Roman" w:cs="Times New Roman"/>
        </w:rPr>
        <w:t xml:space="preserve">As mentioned previously, we will experiment with inter-campus exchanges, either synchronous or asynchronous, among students in “Life on Earth” </w:t>
      </w:r>
      <w:r w:rsidR="00773AD0">
        <w:rPr>
          <w:rFonts w:eastAsia="Times New Roman" w:cs="Times New Roman"/>
        </w:rPr>
        <w:t xml:space="preserve">(UM) </w:t>
      </w:r>
      <w:r w:rsidRPr="006E20F1">
        <w:rPr>
          <w:rFonts w:eastAsia="Times New Roman" w:cs="Times New Roman"/>
        </w:rPr>
        <w:t>a</w:t>
      </w:r>
      <w:r w:rsidR="00773AD0">
        <w:rPr>
          <w:rFonts w:eastAsia="Times New Roman" w:cs="Times New Roman"/>
        </w:rPr>
        <w:t>nd “Sustainability Essentials” (UMF).</w:t>
      </w:r>
    </w:p>
    <w:p w14:paraId="1CC64534" w14:textId="77777777" w:rsidR="00DC2DA6" w:rsidRPr="006E20F1" w:rsidRDefault="00DC2DA6" w:rsidP="006E20F1">
      <w:pPr>
        <w:rPr>
          <w:rFonts w:eastAsia="Times New Roman" w:cs="Times New Roman"/>
        </w:rPr>
      </w:pPr>
    </w:p>
    <w:p w14:paraId="710BAD3D" w14:textId="6D6FCDE5" w:rsidR="00DC2DA6" w:rsidRPr="006E20F1" w:rsidRDefault="00DC2DA6" w:rsidP="006E20F1">
      <w:pPr>
        <w:rPr>
          <w:rFonts w:eastAsia="Times New Roman" w:cs="Times New Roman"/>
        </w:rPr>
      </w:pPr>
      <w:r w:rsidRPr="006E20F1">
        <w:rPr>
          <w:rFonts w:eastAsia="Times New Roman" w:cs="Times New Roman"/>
        </w:rPr>
        <w:t>Other contributions include the important role of the humanities, both historically and in the present (Dr. Case</w:t>
      </w:r>
      <w:r w:rsidR="00773AD0">
        <w:rPr>
          <w:rFonts w:eastAsia="Times New Roman" w:cs="Times New Roman"/>
        </w:rPr>
        <w:t>, UMF Humanities</w:t>
      </w:r>
      <w:r w:rsidRPr="006E20F1">
        <w:rPr>
          <w:rFonts w:eastAsia="Times New Roman" w:cs="Times New Roman"/>
        </w:rPr>
        <w:t>), quantitative problem sets (Dr. Hardy</w:t>
      </w:r>
      <w:r w:rsidR="00773AD0">
        <w:rPr>
          <w:rFonts w:eastAsia="Times New Roman" w:cs="Times New Roman"/>
        </w:rPr>
        <w:t>, UMF Mathematics</w:t>
      </w:r>
      <w:r w:rsidRPr="006E20F1">
        <w:rPr>
          <w:rFonts w:eastAsia="Times New Roman" w:cs="Times New Roman"/>
        </w:rPr>
        <w:t>), and graphics for advertising/promoting the program (Dr. Nye</w:t>
      </w:r>
      <w:r w:rsidR="00773AD0">
        <w:rPr>
          <w:rFonts w:eastAsia="Times New Roman" w:cs="Times New Roman"/>
        </w:rPr>
        <w:t>, Visual and Performing Arts</w:t>
      </w:r>
      <w:r w:rsidRPr="006E20F1">
        <w:rPr>
          <w:rFonts w:eastAsia="Times New Roman" w:cs="Times New Roman"/>
        </w:rPr>
        <w:t xml:space="preserve">). </w:t>
      </w:r>
    </w:p>
    <w:p w14:paraId="34D11BF1" w14:textId="77777777" w:rsidR="003928A7" w:rsidRPr="006E20F1" w:rsidRDefault="003928A7" w:rsidP="006E20F1">
      <w:pPr>
        <w:pStyle w:val="ListParagraph"/>
        <w:tabs>
          <w:tab w:val="left" w:pos="450"/>
        </w:tabs>
        <w:spacing w:after="0" w:line="240" w:lineRule="auto"/>
        <w:ind w:left="0"/>
        <w:rPr>
          <w:rFonts w:cs="Times New Roman"/>
          <w:sz w:val="24"/>
          <w:szCs w:val="24"/>
        </w:rPr>
      </w:pPr>
    </w:p>
    <w:p w14:paraId="5FFFC3BD" w14:textId="418C377A" w:rsidR="00394164" w:rsidRPr="006E20F1" w:rsidRDefault="00D21F8A" w:rsidP="006E20F1">
      <w:pPr>
        <w:pStyle w:val="ListParagraph"/>
        <w:tabs>
          <w:tab w:val="left" w:pos="450"/>
        </w:tabs>
        <w:spacing w:after="0" w:line="240" w:lineRule="auto"/>
        <w:ind w:left="0"/>
        <w:rPr>
          <w:rFonts w:cs="Times New Roman"/>
          <w:sz w:val="24"/>
          <w:szCs w:val="24"/>
        </w:rPr>
      </w:pPr>
      <w:r w:rsidRPr="006E20F1">
        <w:rPr>
          <w:rFonts w:cs="Times New Roman"/>
          <w:b/>
          <w:sz w:val="24"/>
          <w:szCs w:val="24"/>
          <w:u w:val="single"/>
        </w:rPr>
        <w:t xml:space="preserve">6. </w:t>
      </w:r>
      <w:r w:rsidR="007E0C46" w:rsidRPr="006E20F1">
        <w:rPr>
          <w:rFonts w:cs="Times New Roman"/>
          <w:b/>
          <w:sz w:val="24"/>
          <w:szCs w:val="24"/>
          <w:u w:val="single"/>
        </w:rPr>
        <w:t>Program a</w:t>
      </w:r>
      <w:r w:rsidR="00394164" w:rsidRPr="006E20F1">
        <w:rPr>
          <w:rFonts w:cs="Times New Roman"/>
          <w:b/>
          <w:sz w:val="24"/>
          <w:szCs w:val="24"/>
          <w:u w:val="single"/>
        </w:rPr>
        <w:t>ssessment</w:t>
      </w:r>
    </w:p>
    <w:p w14:paraId="39BA566F" w14:textId="391910CE" w:rsidR="00D21F8A" w:rsidRPr="006E20F1" w:rsidRDefault="00E91164" w:rsidP="006E20F1">
      <w:pPr>
        <w:pStyle w:val="ListParagraph"/>
        <w:tabs>
          <w:tab w:val="left" w:pos="450"/>
        </w:tabs>
        <w:spacing w:after="0" w:line="240" w:lineRule="auto"/>
        <w:ind w:left="0"/>
        <w:rPr>
          <w:color w:val="000000"/>
          <w:sz w:val="24"/>
          <w:szCs w:val="24"/>
        </w:rPr>
      </w:pPr>
      <w:r w:rsidRPr="006E20F1">
        <w:rPr>
          <w:color w:val="000000"/>
          <w:sz w:val="24"/>
          <w:szCs w:val="24"/>
        </w:rPr>
        <w:t>Central in the systems paradigm is feedback</w:t>
      </w:r>
      <w:r w:rsidR="00D21F8A" w:rsidRPr="006E20F1">
        <w:rPr>
          <w:color w:val="000000"/>
          <w:sz w:val="24"/>
          <w:szCs w:val="24"/>
        </w:rPr>
        <w:t>.</w:t>
      </w:r>
      <w:r w:rsidR="00D71195" w:rsidRPr="006E20F1">
        <w:rPr>
          <w:color w:val="000000"/>
          <w:sz w:val="24"/>
          <w:szCs w:val="24"/>
        </w:rPr>
        <w:t xml:space="preserve"> Environmental monitoring</w:t>
      </w:r>
      <w:r w:rsidR="00CB1D51">
        <w:rPr>
          <w:color w:val="000000"/>
          <w:sz w:val="24"/>
          <w:szCs w:val="24"/>
        </w:rPr>
        <w:t>, for example,</w:t>
      </w:r>
      <w:r w:rsidR="00D71195" w:rsidRPr="006E20F1">
        <w:rPr>
          <w:color w:val="000000"/>
          <w:sz w:val="24"/>
          <w:szCs w:val="24"/>
        </w:rPr>
        <w:t xml:space="preserve"> is </w:t>
      </w:r>
      <w:r w:rsidR="00CB1D51">
        <w:rPr>
          <w:color w:val="000000"/>
          <w:sz w:val="24"/>
          <w:szCs w:val="24"/>
        </w:rPr>
        <w:t xml:space="preserve">clearly </w:t>
      </w:r>
      <w:r w:rsidR="00D71195" w:rsidRPr="006E20F1">
        <w:rPr>
          <w:color w:val="000000"/>
          <w:sz w:val="24"/>
          <w:szCs w:val="24"/>
        </w:rPr>
        <w:t xml:space="preserve">of paramount importance. Perhaps the most stunning, iconic, and motivating metric that assesses net human activity is the concentration of atmospheric carbon dioxide. It begs for a response and provides the rationale for moving from carbon-based to clean energy sources. </w:t>
      </w:r>
    </w:p>
    <w:p w14:paraId="21E2FD32" w14:textId="583C8F23" w:rsidR="00AC2CE8" w:rsidRPr="006E20F1" w:rsidRDefault="00A63CB0" w:rsidP="006E20F1">
      <w:pPr>
        <w:pStyle w:val="ListParagraph"/>
        <w:tabs>
          <w:tab w:val="left" w:pos="450"/>
        </w:tabs>
        <w:spacing w:after="0" w:line="240" w:lineRule="auto"/>
        <w:ind w:left="0"/>
        <w:rPr>
          <w:color w:val="000000"/>
          <w:sz w:val="24"/>
          <w:szCs w:val="24"/>
        </w:rPr>
      </w:pPr>
      <w:r>
        <w:rPr>
          <w:color w:val="000000"/>
          <w:sz w:val="24"/>
          <w:szCs w:val="24"/>
        </w:rPr>
        <w:lastRenderedPageBreak/>
        <w:t xml:space="preserve">As for program assessment, </w:t>
      </w:r>
      <w:r w:rsidR="00AC2CE8" w:rsidRPr="006E20F1">
        <w:rPr>
          <w:color w:val="000000"/>
          <w:sz w:val="24"/>
          <w:szCs w:val="24"/>
        </w:rPr>
        <w:t xml:space="preserve">Dr. </w:t>
      </w:r>
      <w:proofErr w:type="spellStart"/>
      <w:r w:rsidR="00AC2CE8" w:rsidRPr="006E20F1">
        <w:rPr>
          <w:color w:val="000000"/>
          <w:sz w:val="24"/>
          <w:szCs w:val="24"/>
        </w:rPr>
        <w:t>Gerbi</w:t>
      </w:r>
      <w:proofErr w:type="spellEnd"/>
      <w:r w:rsidR="00AC2CE8" w:rsidRPr="006E20F1">
        <w:rPr>
          <w:color w:val="000000"/>
          <w:sz w:val="24"/>
          <w:szCs w:val="24"/>
        </w:rPr>
        <w:t xml:space="preserve"> </w:t>
      </w:r>
      <w:r w:rsidR="00773AD0">
        <w:rPr>
          <w:color w:val="000000"/>
          <w:sz w:val="24"/>
          <w:szCs w:val="24"/>
        </w:rPr>
        <w:t xml:space="preserve">(UM) </w:t>
      </w:r>
      <w:r w:rsidR="00AC2CE8" w:rsidRPr="006E20F1">
        <w:rPr>
          <w:color w:val="000000"/>
          <w:sz w:val="24"/>
          <w:szCs w:val="24"/>
        </w:rPr>
        <w:t>has significant experience with curricular assessmen</w:t>
      </w:r>
      <w:r>
        <w:rPr>
          <w:color w:val="000000"/>
          <w:sz w:val="24"/>
          <w:szCs w:val="24"/>
        </w:rPr>
        <w:t>t, and during the pilot stage UMF faculty</w:t>
      </w:r>
      <w:r w:rsidR="00AC2CE8" w:rsidRPr="006E20F1">
        <w:rPr>
          <w:color w:val="000000"/>
          <w:sz w:val="24"/>
          <w:szCs w:val="24"/>
        </w:rPr>
        <w:t xml:space="preserve"> will use similar tools to assess both the “Life on Earth” and “Sustainability Essentials” entry-level courses. At UMF, we plan to seek advice from Dr. Montgomery, the newly appointed Director of UMF’s Teaching and Learning Collaborative. A more substantive plan for program assessment</w:t>
      </w:r>
      <w:r w:rsidR="00DC2DA6" w:rsidRPr="006E20F1">
        <w:rPr>
          <w:color w:val="000000"/>
          <w:sz w:val="24"/>
          <w:szCs w:val="24"/>
        </w:rPr>
        <w:t xml:space="preserve">, taking into account recent developments (e.g., </w:t>
      </w:r>
      <w:proofErr w:type="spellStart"/>
      <w:r w:rsidR="00DC2DA6" w:rsidRPr="006E20F1">
        <w:rPr>
          <w:color w:val="000000"/>
          <w:sz w:val="24"/>
          <w:szCs w:val="24"/>
        </w:rPr>
        <w:t>Worthen</w:t>
      </w:r>
      <w:proofErr w:type="spellEnd"/>
      <w:r w:rsidR="00DC2DA6" w:rsidRPr="006E20F1">
        <w:rPr>
          <w:color w:val="000000"/>
          <w:sz w:val="24"/>
          <w:szCs w:val="24"/>
        </w:rPr>
        <w:t>, 2018),</w:t>
      </w:r>
      <w:r w:rsidR="00AC2CE8" w:rsidRPr="006E20F1">
        <w:rPr>
          <w:color w:val="000000"/>
          <w:sz w:val="24"/>
          <w:szCs w:val="24"/>
        </w:rPr>
        <w:t xml:space="preserve"> will be an outcome of summer meetings. </w:t>
      </w:r>
    </w:p>
    <w:p w14:paraId="645570A7" w14:textId="77777777" w:rsidR="00AC2CE8" w:rsidRPr="006E20F1" w:rsidRDefault="00AC2CE8" w:rsidP="006E20F1">
      <w:pPr>
        <w:pStyle w:val="ListParagraph"/>
        <w:tabs>
          <w:tab w:val="left" w:pos="450"/>
        </w:tabs>
        <w:spacing w:after="0" w:line="240" w:lineRule="auto"/>
        <w:ind w:left="0"/>
        <w:rPr>
          <w:color w:val="000000"/>
          <w:sz w:val="24"/>
          <w:szCs w:val="24"/>
        </w:rPr>
      </w:pPr>
    </w:p>
    <w:p w14:paraId="79CEFA00" w14:textId="1459BE59" w:rsidR="00D21F8A" w:rsidRPr="006E20F1" w:rsidRDefault="00D21F8A" w:rsidP="006E20F1">
      <w:pPr>
        <w:pStyle w:val="ListParagraph"/>
        <w:tabs>
          <w:tab w:val="left" w:pos="450"/>
        </w:tabs>
        <w:spacing w:after="0" w:line="240" w:lineRule="auto"/>
        <w:ind w:left="0"/>
        <w:rPr>
          <w:b/>
          <w:color w:val="000000"/>
          <w:sz w:val="24"/>
          <w:szCs w:val="24"/>
        </w:rPr>
      </w:pPr>
      <w:r w:rsidRPr="006E20F1">
        <w:rPr>
          <w:b/>
          <w:color w:val="000000"/>
          <w:sz w:val="24"/>
          <w:szCs w:val="24"/>
        </w:rPr>
        <w:t>References Cited</w:t>
      </w:r>
    </w:p>
    <w:p w14:paraId="00F72A54" w14:textId="251F8300" w:rsidR="002A6AB2" w:rsidRDefault="002A6AB2" w:rsidP="00DC0B26">
      <w:pPr>
        <w:ind w:left="432" w:hanging="432"/>
      </w:pPr>
      <w:proofErr w:type="spellStart"/>
      <w:r>
        <w:t>Incropera</w:t>
      </w:r>
      <w:proofErr w:type="spellEnd"/>
      <w:r>
        <w:t xml:space="preserve">, F.P., Climate Change: A Wicked Problem (Complexity and Uncertainty at the Intersection of Science, Economics, Politics, and Human Behavior). </w:t>
      </w:r>
      <w:proofErr w:type="gramStart"/>
      <w:r>
        <w:t>Cambridge University Press, 337 p.</w:t>
      </w:r>
      <w:proofErr w:type="gramEnd"/>
      <w:r>
        <w:t xml:space="preserve"> </w:t>
      </w:r>
    </w:p>
    <w:p w14:paraId="23B13EB9" w14:textId="77777777" w:rsidR="00D21F8A" w:rsidRPr="006E20F1" w:rsidRDefault="00D21F8A" w:rsidP="00DC0B26">
      <w:pPr>
        <w:ind w:left="432" w:hanging="432"/>
      </w:pPr>
      <w:proofErr w:type="spellStart"/>
      <w:proofErr w:type="gramStart"/>
      <w:r w:rsidRPr="006E20F1">
        <w:t>Kleidon</w:t>
      </w:r>
      <w:proofErr w:type="spellEnd"/>
      <w:r w:rsidRPr="006E20F1">
        <w:t>, A., 2016.</w:t>
      </w:r>
      <w:proofErr w:type="gramEnd"/>
      <w:r w:rsidRPr="006E20F1">
        <w:t xml:space="preserve"> </w:t>
      </w:r>
      <w:proofErr w:type="gramStart"/>
      <w:r w:rsidRPr="006E20F1">
        <w:t>Thermodynamic Foundations of the Earth System.</w:t>
      </w:r>
      <w:proofErr w:type="gramEnd"/>
      <w:r w:rsidRPr="006E20F1">
        <w:t xml:space="preserve"> </w:t>
      </w:r>
      <w:proofErr w:type="gramStart"/>
      <w:r w:rsidRPr="006E20F1">
        <w:t>Cambridge University Press, 396 p.</w:t>
      </w:r>
      <w:proofErr w:type="gramEnd"/>
      <w:r w:rsidRPr="006E20F1">
        <w:t xml:space="preserve"> </w:t>
      </w:r>
    </w:p>
    <w:p w14:paraId="61C0178C" w14:textId="77777777" w:rsidR="00D21F8A" w:rsidRPr="006E20F1" w:rsidRDefault="00D21F8A" w:rsidP="00DC0B26">
      <w:pPr>
        <w:ind w:left="432" w:hanging="432"/>
      </w:pPr>
      <w:r w:rsidRPr="006E20F1">
        <w:t xml:space="preserve">Langmuir, C. and </w:t>
      </w:r>
      <w:proofErr w:type="spellStart"/>
      <w:r w:rsidRPr="006E20F1">
        <w:t>Broecker</w:t>
      </w:r>
      <w:proofErr w:type="spellEnd"/>
      <w:r w:rsidRPr="006E20F1">
        <w:t xml:space="preserve">, W., 2012. How to Build a Habitable Planet: The Story of Earth from the Big Bang to Humankind. </w:t>
      </w:r>
      <w:proofErr w:type="gramStart"/>
      <w:r w:rsidRPr="006E20F1">
        <w:t>Princeton University Press, 718 p.</w:t>
      </w:r>
      <w:proofErr w:type="gramEnd"/>
      <w:r w:rsidRPr="006E20F1">
        <w:t xml:space="preserve"> </w:t>
      </w:r>
    </w:p>
    <w:p w14:paraId="44F17077" w14:textId="7D7465EC" w:rsidR="002A6AB2" w:rsidRDefault="002A6AB2" w:rsidP="00DC0B26">
      <w:pPr>
        <w:ind w:left="432" w:hanging="432"/>
      </w:pPr>
      <w:proofErr w:type="gramStart"/>
      <w:r>
        <w:t>MacKay, D.J.C., 20xx.</w:t>
      </w:r>
      <w:proofErr w:type="gramEnd"/>
      <w:r>
        <w:t xml:space="preserve"> </w:t>
      </w:r>
      <w:proofErr w:type="gramStart"/>
      <w:r>
        <w:t>Sustainable Energy Without the Hot Air.</w:t>
      </w:r>
      <w:proofErr w:type="gramEnd"/>
      <w:r>
        <w:t xml:space="preserve"> </w:t>
      </w:r>
    </w:p>
    <w:p w14:paraId="00CF6719" w14:textId="51AA8385" w:rsidR="00CF33C0" w:rsidRPr="006E20F1" w:rsidRDefault="00CF33C0" w:rsidP="00DC0B26">
      <w:pPr>
        <w:ind w:left="432" w:hanging="432"/>
      </w:pPr>
      <w:proofErr w:type="spellStart"/>
      <w:r w:rsidRPr="006E20F1">
        <w:t>Strogatz</w:t>
      </w:r>
      <w:proofErr w:type="spellEnd"/>
      <w:r w:rsidRPr="006E20F1">
        <w:t xml:space="preserve">, S., 1988. Love affairs and differential equations. Mathematics Magazine, vol. 61, p. 35. </w:t>
      </w:r>
    </w:p>
    <w:p w14:paraId="2154359F" w14:textId="77777777" w:rsidR="00D21F8A" w:rsidRPr="006E20F1" w:rsidRDefault="00D21F8A" w:rsidP="00DC0B26">
      <w:pPr>
        <w:ind w:left="432" w:hanging="432"/>
      </w:pPr>
      <w:proofErr w:type="spellStart"/>
      <w:r w:rsidRPr="006E20F1">
        <w:t>Vernadsky</w:t>
      </w:r>
      <w:proofErr w:type="spellEnd"/>
      <w:r w:rsidRPr="006E20F1">
        <w:t xml:space="preserve">, V.L., 1945. </w:t>
      </w:r>
      <w:proofErr w:type="gramStart"/>
      <w:r w:rsidRPr="006E20F1">
        <w:t xml:space="preserve">The biosphere and the </w:t>
      </w:r>
      <w:proofErr w:type="spellStart"/>
      <w:r w:rsidRPr="006E20F1">
        <w:t>noösphere</w:t>
      </w:r>
      <w:proofErr w:type="spellEnd"/>
      <w:r w:rsidRPr="006E20F1">
        <w:t>.</w:t>
      </w:r>
      <w:proofErr w:type="gramEnd"/>
      <w:r w:rsidRPr="006E20F1">
        <w:t xml:space="preserve"> American Scientist, vol. 33, p. 1-12. </w:t>
      </w:r>
    </w:p>
    <w:p w14:paraId="56BB3E60" w14:textId="6854D764" w:rsidR="00F947B8" w:rsidRPr="006E20F1" w:rsidRDefault="00D21F8A" w:rsidP="00DC0B26">
      <w:pPr>
        <w:ind w:left="432" w:hanging="432"/>
      </w:pPr>
      <w:proofErr w:type="spellStart"/>
      <w:r w:rsidRPr="006E20F1">
        <w:rPr>
          <w:color w:val="000000"/>
        </w:rPr>
        <w:t>Worthen</w:t>
      </w:r>
      <w:proofErr w:type="spellEnd"/>
      <w:r w:rsidRPr="006E20F1">
        <w:rPr>
          <w:color w:val="000000"/>
        </w:rPr>
        <w:t xml:space="preserve">, M., 2018. “The Misguided Drive to Measure Learning Outcomes.” </w:t>
      </w:r>
      <w:proofErr w:type="gramStart"/>
      <w:r w:rsidRPr="006E20F1">
        <w:rPr>
          <w:color w:val="000000"/>
        </w:rPr>
        <w:t xml:space="preserve">New York Times, 2/23 </w:t>
      </w:r>
      <w:r w:rsidRPr="006E20F1">
        <w:t>(</w:t>
      </w:r>
      <w:r w:rsidRPr="006E20F1">
        <w:rPr>
          <w:rFonts w:cs="Arial"/>
        </w:rPr>
        <w:t>https://nyti.ms/2sRSoam</w:t>
      </w:r>
      <w:r w:rsidRPr="006E20F1">
        <w:t>).</w:t>
      </w:r>
      <w:proofErr w:type="gramEnd"/>
      <w:r w:rsidR="00F947B8" w:rsidRPr="006E20F1">
        <w:t xml:space="preserve"> </w:t>
      </w:r>
    </w:p>
    <w:p w14:paraId="6B6FD3E5" w14:textId="4CCCC8AC" w:rsidR="005915D0" w:rsidRPr="006E20F1" w:rsidRDefault="005915D0" w:rsidP="006E20F1">
      <w:pPr>
        <w:rPr>
          <w:rFonts w:eastAsia="Times New Roman" w:cs="Times New Roman"/>
          <w:b/>
          <w:u w:val="single"/>
        </w:rPr>
      </w:pPr>
    </w:p>
    <w:p w14:paraId="76CAD3CC" w14:textId="6FFD81F7" w:rsidR="00CB492C" w:rsidRPr="006E20F1" w:rsidRDefault="00D21F8A" w:rsidP="006E20F1">
      <w:pPr>
        <w:rPr>
          <w:rFonts w:eastAsia="Times New Roman" w:cs="Times New Roman"/>
          <w:b/>
          <w:u w:val="single"/>
        </w:rPr>
      </w:pPr>
      <w:r w:rsidRPr="006E20F1">
        <w:rPr>
          <w:rFonts w:eastAsia="Times New Roman" w:cs="Times New Roman"/>
          <w:b/>
          <w:u w:val="single"/>
        </w:rPr>
        <w:t xml:space="preserve">7a. </w:t>
      </w:r>
      <w:r w:rsidR="00CB492C" w:rsidRPr="006E20F1">
        <w:rPr>
          <w:rFonts w:eastAsia="Times New Roman" w:cs="Times New Roman"/>
          <w:b/>
          <w:u w:val="single"/>
        </w:rPr>
        <w:t>Budget for pilot activities</w:t>
      </w:r>
    </w:p>
    <w:tbl>
      <w:tblPr>
        <w:tblStyle w:val="TableGrid"/>
        <w:tblW w:w="0" w:type="auto"/>
        <w:tblLook w:val="04A0" w:firstRow="1" w:lastRow="0" w:firstColumn="1" w:lastColumn="0" w:noHBand="0" w:noVBand="1"/>
      </w:tblPr>
      <w:tblGrid>
        <w:gridCol w:w="3192"/>
        <w:gridCol w:w="3192"/>
        <w:gridCol w:w="3192"/>
      </w:tblGrid>
      <w:tr w:rsidR="00706481" w:rsidRPr="006E20F1" w14:paraId="5D942C89" w14:textId="77777777" w:rsidTr="00706481">
        <w:tc>
          <w:tcPr>
            <w:tcW w:w="3192" w:type="dxa"/>
          </w:tcPr>
          <w:p w14:paraId="2B7EC287" w14:textId="389F9E8C" w:rsidR="00706481" w:rsidRPr="006E20F1" w:rsidRDefault="00706481" w:rsidP="006E20F1">
            <w:pPr>
              <w:rPr>
                <w:rFonts w:eastAsia="Times New Roman" w:cs="Times New Roman"/>
                <w:sz w:val="24"/>
                <w:szCs w:val="24"/>
              </w:rPr>
            </w:pPr>
            <w:r w:rsidRPr="006E20F1">
              <w:rPr>
                <w:rFonts w:eastAsia="Times New Roman" w:cs="Times New Roman"/>
                <w:sz w:val="24"/>
                <w:szCs w:val="24"/>
              </w:rPr>
              <w:t>Dates</w:t>
            </w:r>
          </w:p>
        </w:tc>
        <w:tc>
          <w:tcPr>
            <w:tcW w:w="3192" w:type="dxa"/>
          </w:tcPr>
          <w:p w14:paraId="38F96DD7" w14:textId="5E922125" w:rsidR="00706481" w:rsidRPr="006E20F1" w:rsidRDefault="00706481" w:rsidP="006E20F1">
            <w:pPr>
              <w:rPr>
                <w:rFonts w:eastAsia="Times New Roman" w:cs="Times New Roman"/>
                <w:sz w:val="24"/>
                <w:szCs w:val="24"/>
              </w:rPr>
            </w:pPr>
            <w:r w:rsidRPr="006E20F1">
              <w:rPr>
                <w:rFonts w:eastAsia="Times New Roman" w:cs="Times New Roman"/>
                <w:sz w:val="24"/>
                <w:szCs w:val="24"/>
              </w:rPr>
              <w:t>Description</w:t>
            </w:r>
          </w:p>
        </w:tc>
        <w:tc>
          <w:tcPr>
            <w:tcW w:w="3192" w:type="dxa"/>
          </w:tcPr>
          <w:p w14:paraId="53F79ECE" w14:textId="074C7878" w:rsidR="00706481" w:rsidRPr="006E20F1" w:rsidRDefault="00706481" w:rsidP="006E20F1">
            <w:pPr>
              <w:rPr>
                <w:rFonts w:eastAsia="Times New Roman" w:cs="Times New Roman"/>
                <w:sz w:val="24"/>
                <w:szCs w:val="24"/>
              </w:rPr>
            </w:pPr>
            <w:r w:rsidRPr="006E20F1">
              <w:rPr>
                <w:rFonts w:eastAsia="Times New Roman" w:cs="Times New Roman"/>
                <w:sz w:val="24"/>
                <w:szCs w:val="24"/>
              </w:rPr>
              <w:t>Amount ($)</w:t>
            </w:r>
          </w:p>
        </w:tc>
      </w:tr>
      <w:tr w:rsidR="00706481" w:rsidRPr="00FF51D2" w14:paraId="4CF49833" w14:textId="77777777" w:rsidTr="00706481">
        <w:tc>
          <w:tcPr>
            <w:tcW w:w="3192" w:type="dxa"/>
          </w:tcPr>
          <w:p w14:paraId="187D6C99" w14:textId="72BCBDB3" w:rsidR="00706481" w:rsidRPr="00FF51D2" w:rsidRDefault="00706481" w:rsidP="006E20F1">
            <w:pPr>
              <w:rPr>
                <w:rFonts w:eastAsia="Times New Roman" w:cs="Times New Roman"/>
                <w:sz w:val="24"/>
                <w:szCs w:val="24"/>
              </w:rPr>
            </w:pPr>
            <w:r w:rsidRPr="00FF51D2">
              <w:rPr>
                <w:rFonts w:eastAsia="Times New Roman" w:cs="Times New Roman"/>
                <w:sz w:val="24"/>
                <w:szCs w:val="24"/>
              </w:rPr>
              <w:t>June 2018</w:t>
            </w:r>
          </w:p>
        </w:tc>
        <w:tc>
          <w:tcPr>
            <w:tcW w:w="3192" w:type="dxa"/>
          </w:tcPr>
          <w:p w14:paraId="1EBBE17B" w14:textId="6F7C7224" w:rsidR="00706481" w:rsidRPr="00FF51D2" w:rsidRDefault="00FF51D2" w:rsidP="006E20F1">
            <w:pPr>
              <w:rPr>
                <w:rFonts w:eastAsia="Times New Roman" w:cs="Times New Roman"/>
                <w:sz w:val="24"/>
                <w:szCs w:val="24"/>
              </w:rPr>
            </w:pPr>
            <w:r w:rsidRPr="00FF51D2">
              <w:rPr>
                <w:rFonts w:eastAsia="Times New Roman" w:cs="Times New Roman"/>
                <w:sz w:val="24"/>
                <w:szCs w:val="24"/>
              </w:rPr>
              <w:t xml:space="preserve">Faculty compensation </w:t>
            </w:r>
            <w:r>
              <w:rPr>
                <w:rFonts w:eastAsia="Times New Roman" w:cs="Times New Roman"/>
                <w:sz w:val="24"/>
                <w:szCs w:val="24"/>
              </w:rPr>
              <w:t>for design and planning</w:t>
            </w:r>
          </w:p>
        </w:tc>
        <w:tc>
          <w:tcPr>
            <w:tcW w:w="3192" w:type="dxa"/>
          </w:tcPr>
          <w:p w14:paraId="28C5F27E" w14:textId="63F58B41" w:rsidR="00706481" w:rsidRPr="00FF51D2" w:rsidRDefault="00FF51D2" w:rsidP="00FF51D2">
            <w:pPr>
              <w:jc w:val="right"/>
              <w:rPr>
                <w:rFonts w:eastAsia="Times New Roman" w:cs="Times New Roman"/>
                <w:sz w:val="24"/>
                <w:szCs w:val="24"/>
              </w:rPr>
            </w:pPr>
            <w:r>
              <w:rPr>
                <w:rFonts w:eastAsia="Times New Roman" w:cs="Times New Roman"/>
                <w:sz w:val="24"/>
                <w:szCs w:val="24"/>
              </w:rPr>
              <w:t>15,</w:t>
            </w:r>
            <w:r w:rsidR="00706481" w:rsidRPr="00FF51D2">
              <w:rPr>
                <w:rFonts w:eastAsia="Times New Roman" w:cs="Times New Roman"/>
                <w:sz w:val="24"/>
                <w:szCs w:val="24"/>
              </w:rPr>
              <w:t>000</w:t>
            </w:r>
          </w:p>
        </w:tc>
      </w:tr>
      <w:tr w:rsidR="00706481" w:rsidRPr="00FF51D2" w14:paraId="7A5B17D2" w14:textId="77777777" w:rsidTr="00706481">
        <w:tc>
          <w:tcPr>
            <w:tcW w:w="3192" w:type="dxa"/>
          </w:tcPr>
          <w:p w14:paraId="5E7FC0DB" w14:textId="1BB643B3" w:rsidR="00706481" w:rsidRPr="00FF51D2" w:rsidRDefault="00706481" w:rsidP="006E20F1">
            <w:pPr>
              <w:rPr>
                <w:rFonts w:eastAsia="Times New Roman" w:cs="Times New Roman"/>
                <w:sz w:val="24"/>
                <w:szCs w:val="24"/>
              </w:rPr>
            </w:pPr>
            <w:r w:rsidRPr="00FF51D2">
              <w:rPr>
                <w:rFonts w:eastAsia="Times New Roman" w:cs="Times New Roman"/>
                <w:sz w:val="24"/>
                <w:szCs w:val="24"/>
              </w:rPr>
              <w:t>Fall 2018</w:t>
            </w:r>
          </w:p>
        </w:tc>
        <w:tc>
          <w:tcPr>
            <w:tcW w:w="3192" w:type="dxa"/>
          </w:tcPr>
          <w:p w14:paraId="661673B6" w14:textId="089A58A9" w:rsidR="00706481" w:rsidRPr="00FF51D2" w:rsidRDefault="00F930C9" w:rsidP="006E20F1">
            <w:pPr>
              <w:rPr>
                <w:rFonts w:eastAsia="Times New Roman" w:cs="Times New Roman"/>
                <w:sz w:val="24"/>
                <w:szCs w:val="24"/>
              </w:rPr>
            </w:pPr>
            <w:r>
              <w:rPr>
                <w:rFonts w:eastAsia="Times New Roman" w:cs="Times New Roman"/>
                <w:sz w:val="24"/>
                <w:szCs w:val="24"/>
              </w:rPr>
              <w:t>Advertising/</w:t>
            </w:r>
            <w:r w:rsidR="00D46DF7" w:rsidRPr="00FF51D2">
              <w:rPr>
                <w:rFonts w:eastAsia="Times New Roman" w:cs="Times New Roman"/>
                <w:sz w:val="24"/>
                <w:szCs w:val="24"/>
              </w:rPr>
              <w:t>m</w:t>
            </w:r>
            <w:r w:rsidR="00706481" w:rsidRPr="00FF51D2">
              <w:rPr>
                <w:rFonts w:eastAsia="Times New Roman" w:cs="Times New Roman"/>
                <w:sz w:val="24"/>
                <w:szCs w:val="24"/>
              </w:rPr>
              <w:t>arketing</w:t>
            </w:r>
          </w:p>
        </w:tc>
        <w:tc>
          <w:tcPr>
            <w:tcW w:w="3192" w:type="dxa"/>
          </w:tcPr>
          <w:p w14:paraId="06620B60" w14:textId="31AA4FD5" w:rsidR="00706481" w:rsidRPr="00FF51D2" w:rsidRDefault="00FF51D2" w:rsidP="00FF51D2">
            <w:pPr>
              <w:jc w:val="right"/>
              <w:rPr>
                <w:rFonts w:eastAsia="Times New Roman" w:cs="Times New Roman"/>
                <w:sz w:val="24"/>
                <w:szCs w:val="24"/>
              </w:rPr>
            </w:pPr>
            <w:r>
              <w:rPr>
                <w:rFonts w:eastAsia="Times New Roman" w:cs="Times New Roman"/>
                <w:sz w:val="24"/>
                <w:szCs w:val="24"/>
              </w:rPr>
              <w:t>2,</w:t>
            </w:r>
            <w:r w:rsidR="00706481" w:rsidRPr="00FF51D2">
              <w:rPr>
                <w:rFonts w:eastAsia="Times New Roman" w:cs="Times New Roman"/>
                <w:sz w:val="24"/>
                <w:szCs w:val="24"/>
              </w:rPr>
              <w:t>000</w:t>
            </w:r>
          </w:p>
        </w:tc>
      </w:tr>
      <w:tr w:rsidR="00706481" w:rsidRPr="00FF51D2" w14:paraId="3B8A203E" w14:textId="77777777" w:rsidTr="00706481">
        <w:tc>
          <w:tcPr>
            <w:tcW w:w="3192" w:type="dxa"/>
          </w:tcPr>
          <w:p w14:paraId="13ADCB1A" w14:textId="1FAE95D4" w:rsidR="00706481" w:rsidRPr="00FF51D2" w:rsidRDefault="00706481" w:rsidP="006E20F1">
            <w:pPr>
              <w:rPr>
                <w:rFonts w:eastAsia="Times New Roman" w:cs="Times New Roman"/>
                <w:sz w:val="24"/>
                <w:szCs w:val="24"/>
              </w:rPr>
            </w:pPr>
            <w:r w:rsidRPr="00FF51D2">
              <w:rPr>
                <w:rFonts w:eastAsia="Times New Roman" w:cs="Times New Roman"/>
                <w:sz w:val="24"/>
                <w:szCs w:val="24"/>
              </w:rPr>
              <w:t>Spring 2019</w:t>
            </w:r>
          </w:p>
        </w:tc>
        <w:tc>
          <w:tcPr>
            <w:tcW w:w="3192" w:type="dxa"/>
          </w:tcPr>
          <w:p w14:paraId="0D556902" w14:textId="219AEBFA" w:rsidR="00706481" w:rsidRPr="00FF51D2" w:rsidRDefault="00F930C9" w:rsidP="00FF51D2">
            <w:pPr>
              <w:rPr>
                <w:rFonts w:eastAsia="Times New Roman" w:cs="Times New Roman"/>
                <w:sz w:val="24"/>
                <w:szCs w:val="24"/>
              </w:rPr>
            </w:pPr>
            <w:r>
              <w:rPr>
                <w:rFonts w:eastAsia="Times New Roman" w:cs="Times New Roman"/>
                <w:sz w:val="24"/>
                <w:szCs w:val="24"/>
              </w:rPr>
              <w:t xml:space="preserve">Pilot </w:t>
            </w:r>
            <w:r w:rsidR="00706481" w:rsidRPr="00FF51D2">
              <w:rPr>
                <w:rFonts w:eastAsia="Times New Roman" w:cs="Times New Roman"/>
                <w:sz w:val="24"/>
                <w:szCs w:val="24"/>
              </w:rPr>
              <w:t>course</w:t>
            </w:r>
            <w:r>
              <w:rPr>
                <w:rFonts w:eastAsia="Times New Roman" w:cs="Times New Roman"/>
                <w:sz w:val="24"/>
                <w:szCs w:val="24"/>
              </w:rPr>
              <w:t>s</w:t>
            </w:r>
            <w:r w:rsidR="00706481" w:rsidRPr="00FF51D2">
              <w:rPr>
                <w:rFonts w:eastAsia="Times New Roman" w:cs="Times New Roman"/>
                <w:sz w:val="24"/>
                <w:szCs w:val="24"/>
              </w:rPr>
              <w:t xml:space="preserve"> </w:t>
            </w:r>
          </w:p>
        </w:tc>
        <w:tc>
          <w:tcPr>
            <w:tcW w:w="3192" w:type="dxa"/>
          </w:tcPr>
          <w:p w14:paraId="20AA2CEC" w14:textId="480050F7" w:rsidR="00706481" w:rsidRPr="00FF51D2" w:rsidRDefault="00FF51D2" w:rsidP="00FF51D2">
            <w:pPr>
              <w:jc w:val="right"/>
              <w:rPr>
                <w:rFonts w:eastAsia="Times New Roman" w:cs="Times New Roman"/>
                <w:sz w:val="24"/>
                <w:szCs w:val="24"/>
              </w:rPr>
            </w:pPr>
            <w:r>
              <w:rPr>
                <w:rFonts w:eastAsia="Times New Roman" w:cs="Times New Roman"/>
                <w:sz w:val="24"/>
                <w:szCs w:val="24"/>
              </w:rPr>
              <w:t>15,</w:t>
            </w:r>
            <w:r w:rsidR="00706481" w:rsidRPr="00FF51D2">
              <w:rPr>
                <w:rFonts w:eastAsia="Times New Roman" w:cs="Times New Roman"/>
                <w:sz w:val="24"/>
                <w:szCs w:val="24"/>
              </w:rPr>
              <w:t>000</w:t>
            </w:r>
          </w:p>
        </w:tc>
      </w:tr>
      <w:tr w:rsidR="00706481" w:rsidRPr="00FF51D2" w14:paraId="2CAF8183" w14:textId="77777777" w:rsidTr="00706481">
        <w:tc>
          <w:tcPr>
            <w:tcW w:w="3192" w:type="dxa"/>
          </w:tcPr>
          <w:p w14:paraId="3D03C171" w14:textId="77777777" w:rsidR="00706481" w:rsidRPr="00FF51D2" w:rsidRDefault="00706481" w:rsidP="006E20F1">
            <w:pPr>
              <w:rPr>
                <w:rFonts w:eastAsia="Times New Roman" w:cs="Times New Roman"/>
                <w:sz w:val="24"/>
                <w:szCs w:val="24"/>
              </w:rPr>
            </w:pPr>
          </w:p>
        </w:tc>
        <w:tc>
          <w:tcPr>
            <w:tcW w:w="3192" w:type="dxa"/>
          </w:tcPr>
          <w:p w14:paraId="5420DA80" w14:textId="40C4B4B6" w:rsidR="00706481" w:rsidRPr="00FF51D2" w:rsidRDefault="00FF51D2" w:rsidP="006E20F1">
            <w:pPr>
              <w:rPr>
                <w:rFonts w:eastAsia="Times New Roman" w:cs="Times New Roman"/>
                <w:sz w:val="24"/>
                <w:szCs w:val="24"/>
              </w:rPr>
            </w:pPr>
            <w:r w:rsidRPr="00FF51D2">
              <w:rPr>
                <w:rFonts w:eastAsia="Times New Roman" w:cs="Times New Roman"/>
                <w:sz w:val="24"/>
                <w:szCs w:val="24"/>
              </w:rPr>
              <w:t>Release time for coordinator</w:t>
            </w:r>
          </w:p>
        </w:tc>
        <w:tc>
          <w:tcPr>
            <w:tcW w:w="3192" w:type="dxa"/>
          </w:tcPr>
          <w:p w14:paraId="0B6B4129" w14:textId="50C96AFC" w:rsidR="00706481" w:rsidRPr="00FF51D2" w:rsidRDefault="00FF51D2" w:rsidP="00FF51D2">
            <w:pPr>
              <w:jc w:val="right"/>
              <w:rPr>
                <w:rFonts w:eastAsia="Times New Roman" w:cs="Times New Roman"/>
                <w:sz w:val="24"/>
                <w:szCs w:val="24"/>
              </w:rPr>
            </w:pPr>
            <w:r w:rsidRPr="00FF51D2">
              <w:rPr>
                <w:rFonts w:eastAsia="Times New Roman" w:cs="Times New Roman"/>
                <w:sz w:val="24"/>
                <w:szCs w:val="24"/>
              </w:rPr>
              <w:t>5,000</w:t>
            </w:r>
          </w:p>
        </w:tc>
      </w:tr>
      <w:tr w:rsidR="00FF51D2" w:rsidRPr="00FF51D2" w14:paraId="123A693B" w14:textId="77777777" w:rsidTr="00706481">
        <w:tc>
          <w:tcPr>
            <w:tcW w:w="3192" w:type="dxa"/>
          </w:tcPr>
          <w:p w14:paraId="4431CCBC" w14:textId="77777777" w:rsidR="00FF51D2" w:rsidRPr="00FF51D2" w:rsidRDefault="00FF51D2" w:rsidP="006E20F1">
            <w:pPr>
              <w:rPr>
                <w:rFonts w:eastAsia="Times New Roman" w:cs="Times New Roman"/>
                <w:sz w:val="24"/>
                <w:szCs w:val="24"/>
              </w:rPr>
            </w:pPr>
          </w:p>
        </w:tc>
        <w:tc>
          <w:tcPr>
            <w:tcW w:w="3192" w:type="dxa"/>
          </w:tcPr>
          <w:p w14:paraId="45881CBE" w14:textId="65E3AFAF" w:rsidR="00FF51D2" w:rsidRPr="00FF51D2" w:rsidRDefault="00FF51D2" w:rsidP="006E20F1">
            <w:pPr>
              <w:rPr>
                <w:rFonts w:eastAsia="Times New Roman" w:cs="Times New Roman"/>
                <w:sz w:val="24"/>
                <w:szCs w:val="24"/>
              </w:rPr>
            </w:pPr>
            <w:r w:rsidRPr="00FF51D2">
              <w:rPr>
                <w:rFonts w:eastAsia="Times New Roman" w:cs="Times New Roman"/>
                <w:sz w:val="24"/>
                <w:szCs w:val="24"/>
              </w:rPr>
              <w:t>Materials and supplies</w:t>
            </w:r>
          </w:p>
        </w:tc>
        <w:tc>
          <w:tcPr>
            <w:tcW w:w="3192" w:type="dxa"/>
          </w:tcPr>
          <w:p w14:paraId="11C373B4" w14:textId="4C00A9BF" w:rsidR="00FF51D2" w:rsidRPr="00FF51D2" w:rsidRDefault="00FF51D2" w:rsidP="00FF51D2">
            <w:pPr>
              <w:jc w:val="right"/>
              <w:rPr>
                <w:rFonts w:eastAsia="Times New Roman" w:cs="Times New Roman"/>
                <w:sz w:val="24"/>
                <w:szCs w:val="24"/>
              </w:rPr>
            </w:pPr>
            <w:r>
              <w:rPr>
                <w:rFonts w:eastAsia="Times New Roman" w:cs="Times New Roman"/>
                <w:sz w:val="24"/>
                <w:szCs w:val="24"/>
              </w:rPr>
              <w:t>3</w:t>
            </w:r>
            <w:r w:rsidRPr="00FF51D2">
              <w:rPr>
                <w:rFonts w:eastAsia="Times New Roman" w:cs="Times New Roman"/>
                <w:sz w:val="24"/>
                <w:szCs w:val="24"/>
              </w:rPr>
              <w:t>,000</w:t>
            </w:r>
          </w:p>
        </w:tc>
      </w:tr>
      <w:tr w:rsidR="00706481" w:rsidRPr="00FF51D2" w14:paraId="28F4A409" w14:textId="77777777" w:rsidTr="00706481">
        <w:tc>
          <w:tcPr>
            <w:tcW w:w="3192" w:type="dxa"/>
          </w:tcPr>
          <w:p w14:paraId="64083A3B" w14:textId="77777777" w:rsidR="00706481" w:rsidRPr="00FF51D2" w:rsidRDefault="00706481" w:rsidP="006E20F1">
            <w:pPr>
              <w:rPr>
                <w:rFonts w:eastAsia="Times New Roman" w:cs="Times New Roman"/>
                <w:sz w:val="24"/>
                <w:szCs w:val="24"/>
              </w:rPr>
            </w:pPr>
          </w:p>
        </w:tc>
        <w:tc>
          <w:tcPr>
            <w:tcW w:w="3192" w:type="dxa"/>
          </w:tcPr>
          <w:p w14:paraId="2AAED9C1" w14:textId="6C85E1F1" w:rsidR="00706481" w:rsidRPr="00FF51D2" w:rsidRDefault="00706481" w:rsidP="006E20F1">
            <w:pPr>
              <w:rPr>
                <w:rFonts w:eastAsia="Times New Roman" w:cs="Times New Roman"/>
                <w:sz w:val="24"/>
                <w:szCs w:val="24"/>
              </w:rPr>
            </w:pPr>
            <w:r w:rsidRPr="00FF51D2">
              <w:rPr>
                <w:rFonts w:eastAsia="Times New Roman" w:cs="Times New Roman"/>
                <w:sz w:val="24"/>
                <w:szCs w:val="24"/>
              </w:rPr>
              <w:t>TOTAL</w:t>
            </w:r>
          </w:p>
        </w:tc>
        <w:tc>
          <w:tcPr>
            <w:tcW w:w="3192" w:type="dxa"/>
          </w:tcPr>
          <w:p w14:paraId="10E47F4F" w14:textId="38AB600B" w:rsidR="00706481" w:rsidRPr="00FF51D2" w:rsidRDefault="00D46DF7" w:rsidP="00FF51D2">
            <w:pPr>
              <w:jc w:val="right"/>
              <w:rPr>
                <w:rFonts w:eastAsia="Times New Roman" w:cs="Times New Roman"/>
                <w:sz w:val="24"/>
                <w:szCs w:val="24"/>
              </w:rPr>
            </w:pPr>
            <w:r w:rsidRPr="00FF51D2">
              <w:rPr>
                <w:rFonts w:eastAsia="Times New Roman" w:cs="Times New Roman"/>
                <w:sz w:val="24"/>
                <w:szCs w:val="24"/>
              </w:rPr>
              <w:t>$40,</w:t>
            </w:r>
            <w:r w:rsidR="00706481" w:rsidRPr="00FF51D2">
              <w:rPr>
                <w:rFonts w:eastAsia="Times New Roman" w:cs="Times New Roman"/>
                <w:sz w:val="24"/>
                <w:szCs w:val="24"/>
              </w:rPr>
              <w:t>000</w:t>
            </w:r>
          </w:p>
        </w:tc>
      </w:tr>
    </w:tbl>
    <w:p w14:paraId="40C096FB" w14:textId="77777777" w:rsidR="00706481" w:rsidRPr="00FF51D2" w:rsidRDefault="00706481" w:rsidP="006E20F1">
      <w:pPr>
        <w:rPr>
          <w:rFonts w:eastAsia="Times New Roman" w:cs="Times New Roman"/>
        </w:rPr>
      </w:pPr>
    </w:p>
    <w:p w14:paraId="171287A5" w14:textId="1B7384CC" w:rsidR="00CB492C" w:rsidRPr="006E20F1" w:rsidRDefault="00D21F8A" w:rsidP="006E20F1">
      <w:pPr>
        <w:rPr>
          <w:rFonts w:eastAsia="Times New Roman" w:cs="Times New Roman"/>
          <w:b/>
          <w:u w:val="single"/>
        </w:rPr>
      </w:pPr>
      <w:r w:rsidRPr="006E20F1">
        <w:rPr>
          <w:rFonts w:eastAsia="Times New Roman" w:cs="Times New Roman"/>
          <w:b/>
          <w:u w:val="single"/>
        </w:rPr>
        <w:t xml:space="preserve">7b. </w:t>
      </w:r>
      <w:r w:rsidR="00CB492C" w:rsidRPr="006E20F1">
        <w:rPr>
          <w:rFonts w:eastAsia="Times New Roman" w:cs="Times New Roman"/>
          <w:b/>
          <w:u w:val="single"/>
        </w:rPr>
        <w:t>Anticipated budget for full implementation</w:t>
      </w:r>
    </w:p>
    <w:p w14:paraId="3CEA8F45" w14:textId="3DB850A2" w:rsidR="00CB492C" w:rsidRPr="006E20F1" w:rsidRDefault="00CB492C" w:rsidP="006E20F1">
      <w:pPr>
        <w:rPr>
          <w:rFonts w:eastAsia="Times New Roman" w:cs="Times New Roman"/>
        </w:rPr>
      </w:pPr>
      <w:r w:rsidRPr="006E20F1">
        <w:rPr>
          <w:rFonts w:eastAsia="Times New Roman" w:cs="Times New Roman"/>
        </w:rPr>
        <w:t xml:space="preserve">Full implementation will largely be funded by tuition, </w:t>
      </w:r>
      <w:r w:rsidR="00706481" w:rsidRPr="006E20F1">
        <w:rPr>
          <w:rFonts w:eastAsia="Times New Roman" w:cs="Times New Roman"/>
        </w:rPr>
        <w:t>as no new per</w:t>
      </w:r>
      <w:r w:rsidR="00E91164" w:rsidRPr="006E20F1">
        <w:rPr>
          <w:rFonts w:eastAsia="Times New Roman" w:cs="Times New Roman"/>
        </w:rPr>
        <w:t xml:space="preserve">sonnel are needed. A </w:t>
      </w:r>
      <w:r w:rsidR="00FF51D2">
        <w:rPr>
          <w:rFonts w:eastAsia="Times New Roman" w:cs="Times New Roman"/>
        </w:rPr>
        <w:t>~1-2</w:t>
      </w:r>
      <w:r w:rsidR="00E91164" w:rsidRPr="006E20F1">
        <w:rPr>
          <w:rFonts w:eastAsia="Times New Roman" w:cs="Times New Roman"/>
        </w:rPr>
        <w:t xml:space="preserve">-week commitment by each faculty </w:t>
      </w:r>
      <w:r w:rsidR="005E46D4" w:rsidRPr="006E20F1">
        <w:rPr>
          <w:rFonts w:eastAsia="Times New Roman" w:cs="Times New Roman"/>
        </w:rPr>
        <w:t xml:space="preserve">member </w:t>
      </w:r>
      <w:r w:rsidR="00E91164" w:rsidRPr="006E20F1">
        <w:rPr>
          <w:rFonts w:eastAsia="Times New Roman" w:cs="Times New Roman"/>
        </w:rPr>
        <w:t xml:space="preserve">constitutes a small overload, but this would be compensated for by tuition generated by the foundation course. </w:t>
      </w:r>
    </w:p>
    <w:p w14:paraId="4F2EE22E" w14:textId="77777777" w:rsidR="00FF51D2" w:rsidRDefault="00FF51D2" w:rsidP="006E20F1">
      <w:pPr>
        <w:rPr>
          <w:rFonts w:eastAsia="Times New Roman" w:cs="Times New Roman"/>
        </w:rPr>
      </w:pPr>
    </w:p>
    <w:p w14:paraId="5C0FEE6F" w14:textId="6C7AFE98" w:rsidR="00D62AD1" w:rsidRDefault="00E91164" w:rsidP="006E20F1">
      <w:pPr>
        <w:rPr>
          <w:rFonts w:eastAsia="Times New Roman" w:cs="Times New Roman"/>
        </w:rPr>
      </w:pPr>
      <w:r w:rsidRPr="006E20F1">
        <w:rPr>
          <w:rFonts w:eastAsia="Times New Roman" w:cs="Times New Roman"/>
        </w:rPr>
        <w:t xml:space="preserve">In addition, an unspecified amount is suggested for an annual end-of-year conference (analogous to </w:t>
      </w:r>
      <w:r w:rsidR="00A63CB0">
        <w:rPr>
          <w:rFonts w:eastAsia="Times New Roman" w:cs="Times New Roman"/>
        </w:rPr>
        <w:t xml:space="preserve">the </w:t>
      </w:r>
      <w:r w:rsidRPr="006E20F1">
        <w:rPr>
          <w:rFonts w:eastAsia="Times New Roman" w:cs="Times New Roman"/>
        </w:rPr>
        <w:t xml:space="preserve">Spring Meeting of the Climate Change Institute and/or UMF Symposium Day). </w:t>
      </w:r>
    </w:p>
    <w:p w14:paraId="7A4BD00D" w14:textId="77777777" w:rsidR="007819FB" w:rsidRDefault="007819FB" w:rsidP="006E20F1">
      <w:pPr>
        <w:rPr>
          <w:rFonts w:eastAsia="Times New Roman" w:cs="Times New Roman"/>
        </w:rPr>
      </w:pPr>
    </w:p>
    <w:p w14:paraId="49797AAF" w14:textId="2979B1DB" w:rsidR="007819FB" w:rsidRDefault="007819FB" w:rsidP="006E20F1">
      <w:pPr>
        <w:rPr>
          <w:rFonts w:eastAsia="Times New Roman" w:cs="Times New Roman"/>
        </w:rPr>
      </w:pPr>
      <w:r>
        <w:rPr>
          <w:rFonts w:eastAsia="Times New Roman" w:cs="Times New Roman"/>
        </w:rPr>
        <w:t>Table 3. Venues for end-of-year conferences</w:t>
      </w:r>
    </w:p>
    <w:p w14:paraId="06278077" w14:textId="68365FD1" w:rsidR="007819FB" w:rsidRPr="00854214" w:rsidRDefault="007819FB" w:rsidP="006E20F1">
      <w:pPr>
        <w:rPr>
          <w:rFonts w:eastAsia="Times New Roman" w:cs="Times New Roman"/>
        </w:rPr>
      </w:pPr>
      <w:r>
        <w:rPr>
          <w:rFonts w:eastAsia="Times New Roman" w:cs="Times New Roman"/>
        </w:rPr>
        <w:t>2019 UMF</w:t>
      </w:r>
      <w:r w:rsidR="00854214">
        <w:rPr>
          <w:rFonts w:eastAsia="Times New Roman" w:cs="Times New Roman"/>
        </w:rPr>
        <w:t xml:space="preserve">, </w:t>
      </w:r>
      <w:r>
        <w:rPr>
          <w:rFonts w:eastAsia="Times New Roman" w:cs="Times New Roman"/>
        </w:rPr>
        <w:t>2020 UM</w:t>
      </w:r>
      <w:r w:rsidR="00854214">
        <w:rPr>
          <w:rFonts w:eastAsia="Times New Roman" w:cs="Times New Roman"/>
        </w:rPr>
        <w:t xml:space="preserve">, </w:t>
      </w:r>
      <w:r>
        <w:rPr>
          <w:rFonts w:eastAsia="Times New Roman" w:cs="Times New Roman"/>
        </w:rPr>
        <w:t>2021 UMA</w:t>
      </w:r>
      <w:r w:rsidR="00854214">
        <w:rPr>
          <w:rFonts w:eastAsia="Times New Roman" w:cs="Times New Roman"/>
        </w:rPr>
        <w:t xml:space="preserve">, </w:t>
      </w:r>
      <w:r>
        <w:rPr>
          <w:rFonts w:eastAsia="Times New Roman" w:cs="Times New Roman"/>
        </w:rPr>
        <w:t>2022 UMS</w:t>
      </w:r>
    </w:p>
    <w:sectPr w:rsidR="007819FB" w:rsidRPr="00854214" w:rsidSect="00920079">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1F755" w14:textId="77777777" w:rsidR="00252EA2" w:rsidRDefault="00252EA2">
      <w:r>
        <w:separator/>
      </w:r>
    </w:p>
  </w:endnote>
  <w:endnote w:type="continuationSeparator" w:id="0">
    <w:p w14:paraId="2009765C" w14:textId="77777777" w:rsidR="00252EA2" w:rsidRDefault="0025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69825" w14:textId="77777777" w:rsidR="00252EA2" w:rsidRDefault="00252EA2">
      <w:r>
        <w:separator/>
      </w:r>
    </w:p>
  </w:footnote>
  <w:footnote w:type="continuationSeparator" w:id="0">
    <w:p w14:paraId="097DDEE2" w14:textId="77777777" w:rsidR="00252EA2" w:rsidRDefault="00252EA2">
      <w:r>
        <w:continuationSeparator/>
      </w:r>
    </w:p>
  </w:footnote>
  <w:footnote w:id="1">
    <w:p w14:paraId="5D01FF7F" w14:textId="108B62EE" w:rsidR="00252EA2" w:rsidRDefault="00252EA2">
      <w:pPr>
        <w:pStyle w:val="FootnoteText"/>
      </w:pPr>
      <w:r>
        <w:rPr>
          <w:rStyle w:val="FootnoteReference"/>
        </w:rPr>
        <w:footnoteRef/>
      </w:r>
      <w:r>
        <w:t xml:space="preserve"> </w:t>
      </w:r>
      <w:proofErr w:type="gramStart"/>
      <w:r>
        <w:t>“Sustainability Essentials” to be piloted at UMF collaboratively (~co-taught) with “Living on Earth” to be piloted at UM.</w:t>
      </w:r>
      <w:proofErr w:type="gramEnd"/>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2764" w14:textId="77777777" w:rsidR="00252EA2" w:rsidRDefault="00252EA2" w:rsidP="000C7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4879B" w14:textId="77777777" w:rsidR="00252EA2" w:rsidRDefault="00252EA2" w:rsidP="00745D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F840" w14:textId="77777777" w:rsidR="00252EA2" w:rsidRDefault="00252EA2" w:rsidP="000C7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32A">
      <w:rPr>
        <w:rStyle w:val="PageNumber"/>
        <w:noProof/>
      </w:rPr>
      <w:t>1</w:t>
    </w:r>
    <w:r>
      <w:rPr>
        <w:rStyle w:val="PageNumber"/>
      </w:rPr>
      <w:fldChar w:fldCharType="end"/>
    </w:r>
  </w:p>
  <w:p w14:paraId="27BBA5FB" w14:textId="02AEF352" w:rsidR="00252EA2" w:rsidRPr="00044FCD" w:rsidRDefault="00252EA2" w:rsidP="00D46DF7">
    <w:pPr>
      <w:pStyle w:val="ListParagraph"/>
      <w:tabs>
        <w:tab w:val="left" w:pos="450"/>
      </w:tabs>
      <w:ind w:left="0" w:right="360"/>
      <w:jc w:val="center"/>
      <w:rPr>
        <w:rFonts w:ascii="Times New Roman" w:hAnsi="Times New Roman" w:cs="Times New Roman"/>
        <w:b/>
        <w:sz w:val="28"/>
        <w:szCs w:val="28"/>
      </w:rPr>
    </w:pPr>
    <w:r w:rsidRPr="00044FCD">
      <w:rPr>
        <w:rFonts w:ascii="Times New Roman" w:hAnsi="Times New Roman" w:cs="Times New Roman"/>
        <w:b/>
        <w:sz w:val="28"/>
        <w:szCs w:val="28"/>
      </w:rPr>
      <w:t>Sustainability Module “S-Mod”</w:t>
    </w:r>
  </w:p>
  <w:p w14:paraId="4985CBBF" w14:textId="77777777" w:rsidR="00252EA2" w:rsidRDefault="00252E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0EA"/>
    <w:multiLevelType w:val="hybridMultilevel"/>
    <w:tmpl w:val="71842DF4"/>
    <w:lvl w:ilvl="0" w:tplc="4ED479F8">
      <w:start w:val="1"/>
      <w:numFmt w:val="lowerLetter"/>
      <w:lvlText w:val="%1."/>
      <w:lvlJc w:val="left"/>
      <w:pPr>
        <w:ind w:left="990" w:hanging="360"/>
      </w:pPr>
      <w:rPr>
        <w:rFonts w:asciiTheme="minorHAnsi" w:eastAsiaTheme="minorHAnsi" w:hAnsiTheme="min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B476486"/>
    <w:multiLevelType w:val="hybridMultilevel"/>
    <w:tmpl w:val="6AF2535E"/>
    <w:lvl w:ilvl="0" w:tplc="CFA20A8E">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01822B0"/>
    <w:multiLevelType w:val="hybridMultilevel"/>
    <w:tmpl w:val="C9F2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0525C"/>
    <w:multiLevelType w:val="hybridMultilevel"/>
    <w:tmpl w:val="863C2E62"/>
    <w:lvl w:ilvl="0" w:tplc="BF326E4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8A05F2F"/>
    <w:multiLevelType w:val="hybridMultilevel"/>
    <w:tmpl w:val="66182598"/>
    <w:lvl w:ilvl="0" w:tplc="8B1C4C72">
      <w:start w:val="1"/>
      <w:numFmt w:val="decimal"/>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948129B"/>
    <w:multiLevelType w:val="hybridMultilevel"/>
    <w:tmpl w:val="376EE6C4"/>
    <w:lvl w:ilvl="0" w:tplc="C5586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EA6C0C"/>
    <w:multiLevelType w:val="hybridMultilevel"/>
    <w:tmpl w:val="953E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460FD"/>
    <w:multiLevelType w:val="hybridMultilevel"/>
    <w:tmpl w:val="406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30EF5"/>
    <w:multiLevelType w:val="hybridMultilevel"/>
    <w:tmpl w:val="B0E4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929A4"/>
    <w:multiLevelType w:val="hybridMultilevel"/>
    <w:tmpl w:val="4E3015C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761546"/>
    <w:multiLevelType w:val="hybridMultilevel"/>
    <w:tmpl w:val="AAFE6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44BF5"/>
    <w:multiLevelType w:val="hybridMultilevel"/>
    <w:tmpl w:val="377CF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105E6"/>
    <w:multiLevelType w:val="hybridMultilevel"/>
    <w:tmpl w:val="8954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C5B2B"/>
    <w:multiLevelType w:val="hybridMultilevel"/>
    <w:tmpl w:val="9B186AA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D161032"/>
    <w:multiLevelType w:val="hybridMultilevel"/>
    <w:tmpl w:val="10D650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08F4641"/>
    <w:multiLevelType w:val="hybridMultilevel"/>
    <w:tmpl w:val="F94EC712"/>
    <w:lvl w:ilvl="0" w:tplc="604E263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017A9"/>
    <w:multiLevelType w:val="hybridMultilevel"/>
    <w:tmpl w:val="37CAA678"/>
    <w:lvl w:ilvl="0" w:tplc="EC9CD0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5C31101F"/>
    <w:multiLevelType w:val="hybridMultilevel"/>
    <w:tmpl w:val="5A5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836E2"/>
    <w:multiLevelType w:val="hybridMultilevel"/>
    <w:tmpl w:val="37CAA678"/>
    <w:lvl w:ilvl="0" w:tplc="EC9CD0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64780F1E"/>
    <w:multiLevelType w:val="hybridMultilevel"/>
    <w:tmpl w:val="28FE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E53EA"/>
    <w:multiLevelType w:val="hybridMultilevel"/>
    <w:tmpl w:val="8EF488D6"/>
    <w:lvl w:ilvl="0" w:tplc="E7A06EE0">
      <w:start w:val="6"/>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732DC"/>
    <w:multiLevelType w:val="hybridMultilevel"/>
    <w:tmpl w:val="DD4E9172"/>
    <w:lvl w:ilvl="0" w:tplc="EC9CD0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71B44EC1"/>
    <w:multiLevelType w:val="hybridMultilevel"/>
    <w:tmpl w:val="D79E84F4"/>
    <w:lvl w:ilvl="0" w:tplc="C84ED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F205E0"/>
    <w:multiLevelType w:val="multilevel"/>
    <w:tmpl w:val="3C00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37D439D"/>
    <w:multiLevelType w:val="hybridMultilevel"/>
    <w:tmpl w:val="DDCA3C64"/>
    <w:lvl w:ilvl="0" w:tplc="34EA7C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4396B"/>
    <w:multiLevelType w:val="hybridMultilevel"/>
    <w:tmpl w:val="DBF28CF0"/>
    <w:lvl w:ilvl="0" w:tplc="0409000F">
      <w:start w:val="1"/>
      <w:numFmt w:val="decimal"/>
      <w:lvlText w:val="%1."/>
      <w:lvlJc w:val="left"/>
      <w:pPr>
        <w:ind w:left="720" w:hanging="360"/>
      </w:pPr>
      <w:rPr>
        <w:rFonts w:hint="default"/>
        <w:b w:val="0"/>
        <w:i w:val="0"/>
      </w:rPr>
    </w:lvl>
    <w:lvl w:ilvl="1" w:tplc="604E26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14"/>
  </w:num>
  <w:num w:numId="5">
    <w:abstractNumId w:val="19"/>
  </w:num>
  <w:num w:numId="6">
    <w:abstractNumId w:val="6"/>
  </w:num>
  <w:num w:numId="7">
    <w:abstractNumId w:val="7"/>
  </w:num>
  <w:num w:numId="8">
    <w:abstractNumId w:val="8"/>
  </w:num>
  <w:num w:numId="9">
    <w:abstractNumId w:val="23"/>
  </w:num>
  <w:num w:numId="10">
    <w:abstractNumId w:val="13"/>
  </w:num>
  <w:num w:numId="11">
    <w:abstractNumId w:val="4"/>
  </w:num>
  <w:num w:numId="12">
    <w:abstractNumId w:val="0"/>
  </w:num>
  <w:num w:numId="13">
    <w:abstractNumId w:val="3"/>
  </w:num>
  <w:num w:numId="14">
    <w:abstractNumId w:val="18"/>
  </w:num>
  <w:num w:numId="15">
    <w:abstractNumId w:val="24"/>
  </w:num>
  <w:num w:numId="16">
    <w:abstractNumId w:val="9"/>
  </w:num>
  <w:num w:numId="17">
    <w:abstractNumId w:val="1"/>
  </w:num>
  <w:num w:numId="18">
    <w:abstractNumId w:val="25"/>
  </w:num>
  <w:num w:numId="19">
    <w:abstractNumId w:val="5"/>
  </w:num>
  <w:num w:numId="20">
    <w:abstractNumId w:val="11"/>
  </w:num>
  <w:num w:numId="21">
    <w:abstractNumId w:val="15"/>
  </w:num>
  <w:num w:numId="22">
    <w:abstractNumId w:val="22"/>
  </w:num>
  <w:num w:numId="23">
    <w:abstractNumId w:val="16"/>
  </w:num>
  <w:num w:numId="24">
    <w:abstractNumId w:val="21"/>
  </w:num>
  <w:num w:numId="25">
    <w:abstractNumId w:val="12"/>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Pelletier">
    <w15:presenceInfo w15:providerId="None" w15:userId="Christina  Pellet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3D"/>
    <w:rsid w:val="00004097"/>
    <w:rsid w:val="00031FFD"/>
    <w:rsid w:val="00044FCD"/>
    <w:rsid w:val="00060EBC"/>
    <w:rsid w:val="0006152B"/>
    <w:rsid w:val="00061FEA"/>
    <w:rsid w:val="00062C7E"/>
    <w:rsid w:val="00066156"/>
    <w:rsid w:val="00066F05"/>
    <w:rsid w:val="00072376"/>
    <w:rsid w:val="00073225"/>
    <w:rsid w:val="000B2C39"/>
    <w:rsid w:val="000C3B4B"/>
    <w:rsid w:val="000C7CB3"/>
    <w:rsid w:val="000D1685"/>
    <w:rsid w:val="00133598"/>
    <w:rsid w:val="00137A2E"/>
    <w:rsid w:val="001415F7"/>
    <w:rsid w:val="001452C7"/>
    <w:rsid w:val="0015433D"/>
    <w:rsid w:val="001619EE"/>
    <w:rsid w:val="00161C01"/>
    <w:rsid w:val="00165D28"/>
    <w:rsid w:val="001839D9"/>
    <w:rsid w:val="00194F1C"/>
    <w:rsid w:val="001A64CF"/>
    <w:rsid w:val="001C0F7D"/>
    <w:rsid w:val="001C234D"/>
    <w:rsid w:val="001D4AE7"/>
    <w:rsid w:val="001D7999"/>
    <w:rsid w:val="001E1A9D"/>
    <w:rsid w:val="001E24BF"/>
    <w:rsid w:val="001E5DCF"/>
    <w:rsid w:val="001F0D67"/>
    <w:rsid w:val="00204A83"/>
    <w:rsid w:val="00211233"/>
    <w:rsid w:val="002256F9"/>
    <w:rsid w:val="00233865"/>
    <w:rsid w:val="00237766"/>
    <w:rsid w:val="00242E30"/>
    <w:rsid w:val="002528DF"/>
    <w:rsid w:val="00252EA2"/>
    <w:rsid w:val="00255711"/>
    <w:rsid w:val="002615E0"/>
    <w:rsid w:val="00271D3B"/>
    <w:rsid w:val="002743B7"/>
    <w:rsid w:val="0028323A"/>
    <w:rsid w:val="002960A4"/>
    <w:rsid w:val="0029691E"/>
    <w:rsid w:val="002A5315"/>
    <w:rsid w:val="002A6AB2"/>
    <w:rsid w:val="002B2C11"/>
    <w:rsid w:val="002B3448"/>
    <w:rsid w:val="002C3D71"/>
    <w:rsid w:val="002D784B"/>
    <w:rsid w:val="00303CE8"/>
    <w:rsid w:val="0030741C"/>
    <w:rsid w:val="00310BCD"/>
    <w:rsid w:val="003229A7"/>
    <w:rsid w:val="003344B7"/>
    <w:rsid w:val="00353308"/>
    <w:rsid w:val="00371A24"/>
    <w:rsid w:val="00375A74"/>
    <w:rsid w:val="003928A7"/>
    <w:rsid w:val="00394164"/>
    <w:rsid w:val="00395036"/>
    <w:rsid w:val="003B2057"/>
    <w:rsid w:val="003D4B08"/>
    <w:rsid w:val="00400CDC"/>
    <w:rsid w:val="00400F43"/>
    <w:rsid w:val="00401638"/>
    <w:rsid w:val="00427987"/>
    <w:rsid w:val="00436C94"/>
    <w:rsid w:val="00460B97"/>
    <w:rsid w:val="00461A2A"/>
    <w:rsid w:val="00492CDF"/>
    <w:rsid w:val="004A03E6"/>
    <w:rsid w:val="004C311A"/>
    <w:rsid w:val="004C6D13"/>
    <w:rsid w:val="004F66E8"/>
    <w:rsid w:val="00535626"/>
    <w:rsid w:val="00542F89"/>
    <w:rsid w:val="005528B2"/>
    <w:rsid w:val="005568D8"/>
    <w:rsid w:val="00587598"/>
    <w:rsid w:val="005915D0"/>
    <w:rsid w:val="00596C46"/>
    <w:rsid w:val="005B24AB"/>
    <w:rsid w:val="005B2C94"/>
    <w:rsid w:val="005B6738"/>
    <w:rsid w:val="005C2FEB"/>
    <w:rsid w:val="005C4D02"/>
    <w:rsid w:val="005E46D4"/>
    <w:rsid w:val="005E47EA"/>
    <w:rsid w:val="005E58BF"/>
    <w:rsid w:val="005F5057"/>
    <w:rsid w:val="00600E41"/>
    <w:rsid w:val="00614444"/>
    <w:rsid w:val="0065343E"/>
    <w:rsid w:val="0065373C"/>
    <w:rsid w:val="006710F2"/>
    <w:rsid w:val="00674DE5"/>
    <w:rsid w:val="00675064"/>
    <w:rsid w:val="00676D63"/>
    <w:rsid w:val="00680CBA"/>
    <w:rsid w:val="0068253D"/>
    <w:rsid w:val="006A2FEA"/>
    <w:rsid w:val="006A5CCE"/>
    <w:rsid w:val="006C0275"/>
    <w:rsid w:val="006C2F82"/>
    <w:rsid w:val="006C62AF"/>
    <w:rsid w:val="006D3E0A"/>
    <w:rsid w:val="006E1616"/>
    <w:rsid w:val="006E20F1"/>
    <w:rsid w:val="006E4B39"/>
    <w:rsid w:val="006F0567"/>
    <w:rsid w:val="006F718A"/>
    <w:rsid w:val="00706481"/>
    <w:rsid w:val="007176C5"/>
    <w:rsid w:val="00735694"/>
    <w:rsid w:val="00737153"/>
    <w:rsid w:val="007376F2"/>
    <w:rsid w:val="00740023"/>
    <w:rsid w:val="00740297"/>
    <w:rsid w:val="00745DF8"/>
    <w:rsid w:val="00763371"/>
    <w:rsid w:val="00764513"/>
    <w:rsid w:val="00771606"/>
    <w:rsid w:val="00773AD0"/>
    <w:rsid w:val="007819FB"/>
    <w:rsid w:val="007873A4"/>
    <w:rsid w:val="007A2ACE"/>
    <w:rsid w:val="007A45F3"/>
    <w:rsid w:val="007B33BE"/>
    <w:rsid w:val="007D34A2"/>
    <w:rsid w:val="007D693F"/>
    <w:rsid w:val="007E0C46"/>
    <w:rsid w:val="007E47CA"/>
    <w:rsid w:val="00816766"/>
    <w:rsid w:val="008259B6"/>
    <w:rsid w:val="0084357E"/>
    <w:rsid w:val="00854214"/>
    <w:rsid w:val="008560EC"/>
    <w:rsid w:val="0087426F"/>
    <w:rsid w:val="008A3D89"/>
    <w:rsid w:val="008C01CC"/>
    <w:rsid w:val="008D0705"/>
    <w:rsid w:val="008E3610"/>
    <w:rsid w:val="008E4E36"/>
    <w:rsid w:val="008F0B0E"/>
    <w:rsid w:val="008F3BD2"/>
    <w:rsid w:val="008F5F74"/>
    <w:rsid w:val="008F63A3"/>
    <w:rsid w:val="008F6A94"/>
    <w:rsid w:val="00915442"/>
    <w:rsid w:val="00920079"/>
    <w:rsid w:val="009438EF"/>
    <w:rsid w:val="00944E22"/>
    <w:rsid w:val="00966B3D"/>
    <w:rsid w:val="0097081F"/>
    <w:rsid w:val="00973A5A"/>
    <w:rsid w:val="00974C17"/>
    <w:rsid w:val="0098159D"/>
    <w:rsid w:val="00981D01"/>
    <w:rsid w:val="009A5084"/>
    <w:rsid w:val="009B512A"/>
    <w:rsid w:val="009D4FDE"/>
    <w:rsid w:val="009F450A"/>
    <w:rsid w:val="009F528D"/>
    <w:rsid w:val="00A00B29"/>
    <w:rsid w:val="00A11669"/>
    <w:rsid w:val="00A21338"/>
    <w:rsid w:val="00A41C1A"/>
    <w:rsid w:val="00A63CB0"/>
    <w:rsid w:val="00A67206"/>
    <w:rsid w:val="00A7030B"/>
    <w:rsid w:val="00A716B1"/>
    <w:rsid w:val="00A762AF"/>
    <w:rsid w:val="00A85461"/>
    <w:rsid w:val="00AB1D73"/>
    <w:rsid w:val="00AB2F01"/>
    <w:rsid w:val="00AC2CE8"/>
    <w:rsid w:val="00B070EA"/>
    <w:rsid w:val="00B11FED"/>
    <w:rsid w:val="00B134BE"/>
    <w:rsid w:val="00B16A25"/>
    <w:rsid w:val="00B2556B"/>
    <w:rsid w:val="00B35E64"/>
    <w:rsid w:val="00B47410"/>
    <w:rsid w:val="00B506D9"/>
    <w:rsid w:val="00BA3A1A"/>
    <w:rsid w:val="00BA3B22"/>
    <w:rsid w:val="00BB117D"/>
    <w:rsid w:val="00BC28E6"/>
    <w:rsid w:val="00BC4529"/>
    <w:rsid w:val="00BC5ACE"/>
    <w:rsid w:val="00BD138E"/>
    <w:rsid w:val="00BF1081"/>
    <w:rsid w:val="00BF18FB"/>
    <w:rsid w:val="00BF1F03"/>
    <w:rsid w:val="00C00758"/>
    <w:rsid w:val="00C03734"/>
    <w:rsid w:val="00C06F80"/>
    <w:rsid w:val="00C1086E"/>
    <w:rsid w:val="00C23068"/>
    <w:rsid w:val="00C24E5B"/>
    <w:rsid w:val="00C33FC7"/>
    <w:rsid w:val="00C509AA"/>
    <w:rsid w:val="00C52991"/>
    <w:rsid w:val="00C6260B"/>
    <w:rsid w:val="00C77F9E"/>
    <w:rsid w:val="00CB1D51"/>
    <w:rsid w:val="00CB492C"/>
    <w:rsid w:val="00CF04AD"/>
    <w:rsid w:val="00CF33C0"/>
    <w:rsid w:val="00D14EAE"/>
    <w:rsid w:val="00D16BEA"/>
    <w:rsid w:val="00D21F8A"/>
    <w:rsid w:val="00D22038"/>
    <w:rsid w:val="00D26F0F"/>
    <w:rsid w:val="00D46DF7"/>
    <w:rsid w:val="00D51C6E"/>
    <w:rsid w:val="00D555F8"/>
    <w:rsid w:val="00D62AD1"/>
    <w:rsid w:val="00D71195"/>
    <w:rsid w:val="00D730F3"/>
    <w:rsid w:val="00D75007"/>
    <w:rsid w:val="00D81EEB"/>
    <w:rsid w:val="00D856FB"/>
    <w:rsid w:val="00D92124"/>
    <w:rsid w:val="00D923B3"/>
    <w:rsid w:val="00DA7E94"/>
    <w:rsid w:val="00DC0B26"/>
    <w:rsid w:val="00DC2DA6"/>
    <w:rsid w:val="00DC5AD1"/>
    <w:rsid w:val="00DD01EF"/>
    <w:rsid w:val="00DD1D0C"/>
    <w:rsid w:val="00DD232A"/>
    <w:rsid w:val="00DD7118"/>
    <w:rsid w:val="00DF173B"/>
    <w:rsid w:val="00DF6455"/>
    <w:rsid w:val="00DF6DC1"/>
    <w:rsid w:val="00DF7993"/>
    <w:rsid w:val="00E011AB"/>
    <w:rsid w:val="00E01BA0"/>
    <w:rsid w:val="00E117C2"/>
    <w:rsid w:val="00E11B4C"/>
    <w:rsid w:val="00E1392D"/>
    <w:rsid w:val="00E216B9"/>
    <w:rsid w:val="00E242AE"/>
    <w:rsid w:val="00E25063"/>
    <w:rsid w:val="00E255B1"/>
    <w:rsid w:val="00E3378E"/>
    <w:rsid w:val="00E33BE1"/>
    <w:rsid w:val="00E57D18"/>
    <w:rsid w:val="00E63F3A"/>
    <w:rsid w:val="00E91164"/>
    <w:rsid w:val="00ED2870"/>
    <w:rsid w:val="00EE30AB"/>
    <w:rsid w:val="00EE7ABC"/>
    <w:rsid w:val="00F01125"/>
    <w:rsid w:val="00F062B3"/>
    <w:rsid w:val="00F1023B"/>
    <w:rsid w:val="00F167ED"/>
    <w:rsid w:val="00F22EC0"/>
    <w:rsid w:val="00F230B7"/>
    <w:rsid w:val="00F2380D"/>
    <w:rsid w:val="00F23ADE"/>
    <w:rsid w:val="00F327B0"/>
    <w:rsid w:val="00F3673F"/>
    <w:rsid w:val="00F52DDE"/>
    <w:rsid w:val="00F602EB"/>
    <w:rsid w:val="00F73822"/>
    <w:rsid w:val="00F73878"/>
    <w:rsid w:val="00F828D4"/>
    <w:rsid w:val="00F930C9"/>
    <w:rsid w:val="00F947B8"/>
    <w:rsid w:val="00FA6735"/>
    <w:rsid w:val="00FD621E"/>
    <w:rsid w:val="00FD63FB"/>
    <w:rsid w:val="00FF2A93"/>
    <w:rsid w:val="00FF3ABA"/>
    <w:rsid w:val="00FF484A"/>
    <w:rsid w:val="00FF51D2"/>
    <w:rsid w:val="00FF7452"/>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4522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D1"/>
  </w:style>
  <w:style w:type="paragraph" w:styleId="Heading2">
    <w:name w:val="heading 2"/>
    <w:basedOn w:val="Normal"/>
    <w:next w:val="Normal"/>
    <w:link w:val="Heading2Char"/>
    <w:uiPriority w:val="9"/>
    <w:semiHidden/>
    <w:unhideWhenUsed/>
    <w:qFormat/>
    <w:rsid w:val="006E20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58BF"/>
    <w:pPr>
      <w:spacing w:before="100" w:beforeAutospacing="1" w:after="100" w:afterAutospacing="1"/>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4AD"/>
    <w:rPr>
      <w:color w:val="0000FF" w:themeColor="hyperlink"/>
      <w:u w:val="single"/>
    </w:rPr>
  </w:style>
  <w:style w:type="paragraph" w:styleId="ListParagraph">
    <w:name w:val="List Paragraph"/>
    <w:basedOn w:val="Normal"/>
    <w:uiPriority w:val="34"/>
    <w:qFormat/>
    <w:rsid w:val="00CF04AD"/>
    <w:pPr>
      <w:spacing w:after="200" w:line="276" w:lineRule="auto"/>
      <w:ind w:left="720"/>
      <w:contextualSpacing/>
    </w:pPr>
    <w:rPr>
      <w:rFonts w:eastAsiaTheme="minorHAnsi"/>
      <w:sz w:val="22"/>
      <w:szCs w:val="22"/>
    </w:rPr>
  </w:style>
  <w:style w:type="table" w:styleId="TableGrid">
    <w:name w:val="Table Grid"/>
    <w:basedOn w:val="TableNormal"/>
    <w:uiPriority w:val="59"/>
    <w:rsid w:val="00CF04A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04AD"/>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CF04AD"/>
    <w:rPr>
      <w:rFonts w:eastAsiaTheme="minorHAnsi"/>
      <w:sz w:val="22"/>
      <w:szCs w:val="22"/>
    </w:rPr>
  </w:style>
  <w:style w:type="character" w:styleId="FollowedHyperlink">
    <w:name w:val="FollowedHyperlink"/>
    <w:basedOn w:val="DefaultParagraphFont"/>
    <w:uiPriority w:val="99"/>
    <w:semiHidden/>
    <w:unhideWhenUsed/>
    <w:rsid w:val="00981D01"/>
    <w:rPr>
      <w:color w:val="800080" w:themeColor="followedHyperlink"/>
      <w:u w:val="single"/>
    </w:rPr>
  </w:style>
  <w:style w:type="character" w:styleId="CommentReference">
    <w:name w:val="annotation reference"/>
    <w:basedOn w:val="DefaultParagraphFont"/>
    <w:uiPriority w:val="99"/>
    <w:semiHidden/>
    <w:unhideWhenUsed/>
    <w:rsid w:val="009F450A"/>
    <w:rPr>
      <w:sz w:val="16"/>
      <w:szCs w:val="16"/>
    </w:rPr>
  </w:style>
  <w:style w:type="paragraph" w:styleId="CommentText">
    <w:name w:val="annotation text"/>
    <w:basedOn w:val="Normal"/>
    <w:link w:val="CommentTextChar"/>
    <w:uiPriority w:val="99"/>
    <w:semiHidden/>
    <w:unhideWhenUsed/>
    <w:rsid w:val="009F450A"/>
    <w:rPr>
      <w:sz w:val="20"/>
      <w:szCs w:val="20"/>
    </w:rPr>
  </w:style>
  <w:style w:type="character" w:customStyle="1" w:styleId="CommentTextChar">
    <w:name w:val="Comment Text Char"/>
    <w:basedOn w:val="DefaultParagraphFont"/>
    <w:link w:val="CommentText"/>
    <w:uiPriority w:val="99"/>
    <w:semiHidden/>
    <w:rsid w:val="009F450A"/>
    <w:rPr>
      <w:sz w:val="20"/>
      <w:szCs w:val="20"/>
    </w:rPr>
  </w:style>
  <w:style w:type="paragraph" w:styleId="CommentSubject">
    <w:name w:val="annotation subject"/>
    <w:basedOn w:val="CommentText"/>
    <w:next w:val="CommentText"/>
    <w:link w:val="CommentSubjectChar"/>
    <w:uiPriority w:val="99"/>
    <w:semiHidden/>
    <w:unhideWhenUsed/>
    <w:rsid w:val="009F450A"/>
    <w:rPr>
      <w:b/>
      <w:bCs/>
    </w:rPr>
  </w:style>
  <w:style w:type="character" w:customStyle="1" w:styleId="CommentSubjectChar">
    <w:name w:val="Comment Subject Char"/>
    <w:basedOn w:val="CommentTextChar"/>
    <w:link w:val="CommentSubject"/>
    <w:uiPriority w:val="99"/>
    <w:semiHidden/>
    <w:rsid w:val="009F450A"/>
    <w:rPr>
      <w:b/>
      <w:bCs/>
      <w:sz w:val="20"/>
      <w:szCs w:val="20"/>
    </w:rPr>
  </w:style>
  <w:style w:type="paragraph" w:styleId="BalloonText">
    <w:name w:val="Balloon Text"/>
    <w:basedOn w:val="Normal"/>
    <w:link w:val="BalloonTextChar"/>
    <w:uiPriority w:val="99"/>
    <w:semiHidden/>
    <w:unhideWhenUsed/>
    <w:rsid w:val="009F450A"/>
    <w:rPr>
      <w:rFonts w:ascii="Tahoma" w:hAnsi="Tahoma" w:cs="Tahoma"/>
      <w:sz w:val="16"/>
      <w:szCs w:val="16"/>
    </w:rPr>
  </w:style>
  <w:style w:type="character" w:customStyle="1" w:styleId="BalloonTextChar">
    <w:name w:val="Balloon Text Char"/>
    <w:basedOn w:val="DefaultParagraphFont"/>
    <w:link w:val="BalloonText"/>
    <w:uiPriority w:val="99"/>
    <w:semiHidden/>
    <w:rsid w:val="009F450A"/>
    <w:rPr>
      <w:rFonts w:ascii="Tahoma" w:hAnsi="Tahoma" w:cs="Tahoma"/>
      <w:sz w:val="16"/>
      <w:szCs w:val="16"/>
    </w:rPr>
  </w:style>
  <w:style w:type="character" w:styleId="PageNumber">
    <w:name w:val="page number"/>
    <w:basedOn w:val="DefaultParagraphFont"/>
    <w:uiPriority w:val="99"/>
    <w:semiHidden/>
    <w:unhideWhenUsed/>
    <w:rsid w:val="00F22EC0"/>
  </w:style>
  <w:style w:type="paragraph" w:styleId="Header">
    <w:name w:val="header"/>
    <w:basedOn w:val="Normal"/>
    <w:link w:val="HeaderChar"/>
    <w:uiPriority w:val="99"/>
    <w:unhideWhenUsed/>
    <w:rsid w:val="00F22EC0"/>
    <w:pPr>
      <w:tabs>
        <w:tab w:val="center" w:pos="4680"/>
        <w:tab w:val="right" w:pos="9360"/>
      </w:tabs>
    </w:pPr>
  </w:style>
  <w:style w:type="character" w:customStyle="1" w:styleId="HeaderChar">
    <w:name w:val="Header Char"/>
    <w:basedOn w:val="DefaultParagraphFont"/>
    <w:link w:val="Header"/>
    <w:uiPriority w:val="99"/>
    <w:rsid w:val="00F22EC0"/>
  </w:style>
  <w:style w:type="paragraph" w:customStyle="1" w:styleId="Default">
    <w:name w:val="Default"/>
    <w:rsid w:val="00920079"/>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7E0C46"/>
    <w:pPr>
      <w:spacing w:before="100" w:beforeAutospacing="1" w:after="100" w:afterAutospacing="1"/>
    </w:pPr>
    <w:rPr>
      <w:rFonts w:ascii="Times New Roman" w:eastAsiaTheme="minorHAnsi" w:hAnsi="Times New Roman" w:cs="Times New Roman"/>
    </w:rPr>
  </w:style>
  <w:style w:type="character" w:customStyle="1" w:styleId="Heading3Char">
    <w:name w:val="Heading 3 Char"/>
    <w:basedOn w:val="DefaultParagraphFont"/>
    <w:link w:val="Heading3"/>
    <w:uiPriority w:val="9"/>
    <w:rsid w:val="005E58BF"/>
    <w:rPr>
      <w:rFonts w:ascii="Times New Roman" w:eastAsiaTheme="minorHAnsi" w:hAnsi="Times New Roman" w:cs="Times New Roman"/>
      <w:b/>
      <w:bCs/>
      <w:sz w:val="27"/>
      <w:szCs w:val="27"/>
    </w:rPr>
  </w:style>
  <w:style w:type="character" w:customStyle="1" w:styleId="apple-tab-span">
    <w:name w:val="apple-tab-span"/>
    <w:basedOn w:val="DefaultParagraphFont"/>
    <w:rsid w:val="005E58BF"/>
  </w:style>
  <w:style w:type="character" w:customStyle="1" w:styleId="Heading2Char">
    <w:name w:val="Heading 2 Char"/>
    <w:basedOn w:val="DefaultParagraphFont"/>
    <w:link w:val="Heading2"/>
    <w:uiPriority w:val="9"/>
    <w:semiHidden/>
    <w:rsid w:val="006E20F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930C9"/>
  </w:style>
  <w:style w:type="character" w:customStyle="1" w:styleId="FootnoteTextChar">
    <w:name w:val="Footnote Text Char"/>
    <w:basedOn w:val="DefaultParagraphFont"/>
    <w:link w:val="FootnoteText"/>
    <w:uiPriority w:val="99"/>
    <w:rsid w:val="00F930C9"/>
  </w:style>
  <w:style w:type="character" w:styleId="FootnoteReference">
    <w:name w:val="footnote reference"/>
    <w:basedOn w:val="DefaultParagraphFont"/>
    <w:uiPriority w:val="99"/>
    <w:unhideWhenUsed/>
    <w:rsid w:val="00F930C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D1"/>
  </w:style>
  <w:style w:type="paragraph" w:styleId="Heading2">
    <w:name w:val="heading 2"/>
    <w:basedOn w:val="Normal"/>
    <w:next w:val="Normal"/>
    <w:link w:val="Heading2Char"/>
    <w:uiPriority w:val="9"/>
    <w:semiHidden/>
    <w:unhideWhenUsed/>
    <w:qFormat/>
    <w:rsid w:val="006E20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58BF"/>
    <w:pPr>
      <w:spacing w:before="100" w:beforeAutospacing="1" w:after="100" w:afterAutospacing="1"/>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4AD"/>
    <w:rPr>
      <w:color w:val="0000FF" w:themeColor="hyperlink"/>
      <w:u w:val="single"/>
    </w:rPr>
  </w:style>
  <w:style w:type="paragraph" w:styleId="ListParagraph">
    <w:name w:val="List Paragraph"/>
    <w:basedOn w:val="Normal"/>
    <w:uiPriority w:val="34"/>
    <w:qFormat/>
    <w:rsid w:val="00CF04AD"/>
    <w:pPr>
      <w:spacing w:after="200" w:line="276" w:lineRule="auto"/>
      <w:ind w:left="720"/>
      <w:contextualSpacing/>
    </w:pPr>
    <w:rPr>
      <w:rFonts w:eastAsiaTheme="minorHAnsi"/>
      <w:sz w:val="22"/>
      <w:szCs w:val="22"/>
    </w:rPr>
  </w:style>
  <w:style w:type="table" w:styleId="TableGrid">
    <w:name w:val="Table Grid"/>
    <w:basedOn w:val="TableNormal"/>
    <w:uiPriority w:val="59"/>
    <w:rsid w:val="00CF04A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04AD"/>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CF04AD"/>
    <w:rPr>
      <w:rFonts w:eastAsiaTheme="minorHAnsi"/>
      <w:sz w:val="22"/>
      <w:szCs w:val="22"/>
    </w:rPr>
  </w:style>
  <w:style w:type="character" w:styleId="FollowedHyperlink">
    <w:name w:val="FollowedHyperlink"/>
    <w:basedOn w:val="DefaultParagraphFont"/>
    <w:uiPriority w:val="99"/>
    <w:semiHidden/>
    <w:unhideWhenUsed/>
    <w:rsid w:val="00981D01"/>
    <w:rPr>
      <w:color w:val="800080" w:themeColor="followedHyperlink"/>
      <w:u w:val="single"/>
    </w:rPr>
  </w:style>
  <w:style w:type="character" w:styleId="CommentReference">
    <w:name w:val="annotation reference"/>
    <w:basedOn w:val="DefaultParagraphFont"/>
    <w:uiPriority w:val="99"/>
    <w:semiHidden/>
    <w:unhideWhenUsed/>
    <w:rsid w:val="009F450A"/>
    <w:rPr>
      <w:sz w:val="16"/>
      <w:szCs w:val="16"/>
    </w:rPr>
  </w:style>
  <w:style w:type="paragraph" w:styleId="CommentText">
    <w:name w:val="annotation text"/>
    <w:basedOn w:val="Normal"/>
    <w:link w:val="CommentTextChar"/>
    <w:uiPriority w:val="99"/>
    <w:semiHidden/>
    <w:unhideWhenUsed/>
    <w:rsid w:val="009F450A"/>
    <w:rPr>
      <w:sz w:val="20"/>
      <w:szCs w:val="20"/>
    </w:rPr>
  </w:style>
  <w:style w:type="character" w:customStyle="1" w:styleId="CommentTextChar">
    <w:name w:val="Comment Text Char"/>
    <w:basedOn w:val="DefaultParagraphFont"/>
    <w:link w:val="CommentText"/>
    <w:uiPriority w:val="99"/>
    <w:semiHidden/>
    <w:rsid w:val="009F450A"/>
    <w:rPr>
      <w:sz w:val="20"/>
      <w:szCs w:val="20"/>
    </w:rPr>
  </w:style>
  <w:style w:type="paragraph" w:styleId="CommentSubject">
    <w:name w:val="annotation subject"/>
    <w:basedOn w:val="CommentText"/>
    <w:next w:val="CommentText"/>
    <w:link w:val="CommentSubjectChar"/>
    <w:uiPriority w:val="99"/>
    <w:semiHidden/>
    <w:unhideWhenUsed/>
    <w:rsid w:val="009F450A"/>
    <w:rPr>
      <w:b/>
      <w:bCs/>
    </w:rPr>
  </w:style>
  <w:style w:type="character" w:customStyle="1" w:styleId="CommentSubjectChar">
    <w:name w:val="Comment Subject Char"/>
    <w:basedOn w:val="CommentTextChar"/>
    <w:link w:val="CommentSubject"/>
    <w:uiPriority w:val="99"/>
    <w:semiHidden/>
    <w:rsid w:val="009F450A"/>
    <w:rPr>
      <w:b/>
      <w:bCs/>
      <w:sz w:val="20"/>
      <w:szCs w:val="20"/>
    </w:rPr>
  </w:style>
  <w:style w:type="paragraph" w:styleId="BalloonText">
    <w:name w:val="Balloon Text"/>
    <w:basedOn w:val="Normal"/>
    <w:link w:val="BalloonTextChar"/>
    <w:uiPriority w:val="99"/>
    <w:semiHidden/>
    <w:unhideWhenUsed/>
    <w:rsid w:val="009F450A"/>
    <w:rPr>
      <w:rFonts w:ascii="Tahoma" w:hAnsi="Tahoma" w:cs="Tahoma"/>
      <w:sz w:val="16"/>
      <w:szCs w:val="16"/>
    </w:rPr>
  </w:style>
  <w:style w:type="character" w:customStyle="1" w:styleId="BalloonTextChar">
    <w:name w:val="Balloon Text Char"/>
    <w:basedOn w:val="DefaultParagraphFont"/>
    <w:link w:val="BalloonText"/>
    <w:uiPriority w:val="99"/>
    <w:semiHidden/>
    <w:rsid w:val="009F450A"/>
    <w:rPr>
      <w:rFonts w:ascii="Tahoma" w:hAnsi="Tahoma" w:cs="Tahoma"/>
      <w:sz w:val="16"/>
      <w:szCs w:val="16"/>
    </w:rPr>
  </w:style>
  <w:style w:type="character" w:styleId="PageNumber">
    <w:name w:val="page number"/>
    <w:basedOn w:val="DefaultParagraphFont"/>
    <w:uiPriority w:val="99"/>
    <w:semiHidden/>
    <w:unhideWhenUsed/>
    <w:rsid w:val="00F22EC0"/>
  </w:style>
  <w:style w:type="paragraph" w:styleId="Header">
    <w:name w:val="header"/>
    <w:basedOn w:val="Normal"/>
    <w:link w:val="HeaderChar"/>
    <w:uiPriority w:val="99"/>
    <w:unhideWhenUsed/>
    <w:rsid w:val="00F22EC0"/>
    <w:pPr>
      <w:tabs>
        <w:tab w:val="center" w:pos="4680"/>
        <w:tab w:val="right" w:pos="9360"/>
      </w:tabs>
    </w:pPr>
  </w:style>
  <w:style w:type="character" w:customStyle="1" w:styleId="HeaderChar">
    <w:name w:val="Header Char"/>
    <w:basedOn w:val="DefaultParagraphFont"/>
    <w:link w:val="Header"/>
    <w:uiPriority w:val="99"/>
    <w:rsid w:val="00F22EC0"/>
  </w:style>
  <w:style w:type="paragraph" w:customStyle="1" w:styleId="Default">
    <w:name w:val="Default"/>
    <w:rsid w:val="00920079"/>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7E0C46"/>
    <w:pPr>
      <w:spacing w:before="100" w:beforeAutospacing="1" w:after="100" w:afterAutospacing="1"/>
    </w:pPr>
    <w:rPr>
      <w:rFonts w:ascii="Times New Roman" w:eastAsiaTheme="minorHAnsi" w:hAnsi="Times New Roman" w:cs="Times New Roman"/>
    </w:rPr>
  </w:style>
  <w:style w:type="character" w:customStyle="1" w:styleId="Heading3Char">
    <w:name w:val="Heading 3 Char"/>
    <w:basedOn w:val="DefaultParagraphFont"/>
    <w:link w:val="Heading3"/>
    <w:uiPriority w:val="9"/>
    <w:rsid w:val="005E58BF"/>
    <w:rPr>
      <w:rFonts w:ascii="Times New Roman" w:eastAsiaTheme="minorHAnsi" w:hAnsi="Times New Roman" w:cs="Times New Roman"/>
      <w:b/>
      <w:bCs/>
      <w:sz w:val="27"/>
      <w:szCs w:val="27"/>
    </w:rPr>
  </w:style>
  <w:style w:type="character" w:customStyle="1" w:styleId="apple-tab-span">
    <w:name w:val="apple-tab-span"/>
    <w:basedOn w:val="DefaultParagraphFont"/>
    <w:rsid w:val="005E58BF"/>
  </w:style>
  <w:style w:type="character" w:customStyle="1" w:styleId="Heading2Char">
    <w:name w:val="Heading 2 Char"/>
    <w:basedOn w:val="DefaultParagraphFont"/>
    <w:link w:val="Heading2"/>
    <w:uiPriority w:val="9"/>
    <w:semiHidden/>
    <w:rsid w:val="006E20F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930C9"/>
  </w:style>
  <w:style w:type="character" w:customStyle="1" w:styleId="FootnoteTextChar">
    <w:name w:val="Footnote Text Char"/>
    <w:basedOn w:val="DefaultParagraphFont"/>
    <w:link w:val="FootnoteText"/>
    <w:uiPriority w:val="99"/>
    <w:rsid w:val="00F930C9"/>
  </w:style>
  <w:style w:type="character" w:styleId="FootnoteReference">
    <w:name w:val="footnote reference"/>
    <w:basedOn w:val="DefaultParagraphFont"/>
    <w:uiPriority w:val="99"/>
    <w:unhideWhenUsed/>
    <w:rsid w:val="00F93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329">
      <w:bodyDiv w:val="1"/>
      <w:marLeft w:val="0"/>
      <w:marRight w:val="0"/>
      <w:marTop w:val="0"/>
      <w:marBottom w:val="0"/>
      <w:divBdr>
        <w:top w:val="none" w:sz="0" w:space="0" w:color="auto"/>
        <w:left w:val="none" w:sz="0" w:space="0" w:color="auto"/>
        <w:bottom w:val="none" w:sz="0" w:space="0" w:color="auto"/>
        <w:right w:val="none" w:sz="0" w:space="0" w:color="auto"/>
      </w:divBdr>
      <w:divsChild>
        <w:div w:id="1210918842">
          <w:marLeft w:val="0"/>
          <w:marRight w:val="0"/>
          <w:marTop w:val="0"/>
          <w:marBottom w:val="0"/>
          <w:divBdr>
            <w:top w:val="none" w:sz="0" w:space="0" w:color="auto"/>
            <w:left w:val="none" w:sz="0" w:space="0" w:color="auto"/>
            <w:bottom w:val="none" w:sz="0" w:space="0" w:color="auto"/>
            <w:right w:val="none" w:sz="0" w:space="0" w:color="auto"/>
          </w:divBdr>
          <w:divsChild>
            <w:div w:id="510295351">
              <w:marLeft w:val="0"/>
              <w:marRight w:val="0"/>
              <w:marTop w:val="0"/>
              <w:marBottom w:val="0"/>
              <w:divBdr>
                <w:top w:val="none" w:sz="0" w:space="0" w:color="auto"/>
                <w:left w:val="none" w:sz="0" w:space="0" w:color="auto"/>
                <w:bottom w:val="none" w:sz="0" w:space="0" w:color="auto"/>
                <w:right w:val="none" w:sz="0" w:space="0" w:color="auto"/>
              </w:divBdr>
              <w:divsChild>
                <w:div w:id="628821664">
                  <w:marLeft w:val="0"/>
                  <w:marRight w:val="0"/>
                  <w:marTop w:val="0"/>
                  <w:marBottom w:val="0"/>
                  <w:divBdr>
                    <w:top w:val="none" w:sz="0" w:space="0" w:color="auto"/>
                    <w:left w:val="none" w:sz="0" w:space="0" w:color="auto"/>
                    <w:bottom w:val="none" w:sz="0" w:space="0" w:color="auto"/>
                    <w:right w:val="none" w:sz="0" w:space="0" w:color="auto"/>
                  </w:divBdr>
                  <w:divsChild>
                    <w:div w:id="9998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920">
      <w:bodyDiv w:val="1"/>
      <w:marLeft w:val="0"/>
      <w:marRight w:val="0"/>
      <w:marTop w:val="0"/>
      <w:marBottom w:val="0"/>
      <w:divBdr>
        <w:top w:val="none" w:sz="0" w:space="0" w:color="auto"/>
        <w:left w:val="none" w:sz="0" w:space="0" w:color="auto"/>
        <w:bottom w:val="none" w:sz="0" w:space="0" w:color="auto"/>
        <w:right w:val="none" w:sz="0" w:space="0" w:color="auto"/>
      </w:divBdr>
    </w:div>
    <w:div w:id="1990788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D6A9-37D3-DD41-B727-F070E5D3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3122</Words>
  <Characters>18527</Characters>
  <Application>Microsoft Macintosh Word</Application>
  <DocSecurity>0</DocSecurity>
  <Lines>389</Lines>
  <Paragraphs>151</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UMF  User</cp:lastModifiedBy>
  <cp:revision>2</cp:revision>
  <cp:lastPrinted>2018-03-23T12:32:00Z</cp:lastPrinted>
  <dcterms:created xsi:type="dcterms:W3CDTF">2018-03-23T13:46:00Z</dcterms:created>
  <dcterms:modified xsi:type="dcterms:W3CDTF">2018-03-23T13:46:00Z</dcterms:modified>
</cp:coreProperties>
</file>