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3F75D8A3" w:rsidR="00BD64D5"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2704A9C7" w14:textId="77777777" w:rsidR="00545728" w:rsidRPr="00605B40" w:rsidRDefault="00545728" w:rsidP="00BD64D5">
      <w:pPr>
        <w:jc w:val="center"/>
        <w:rPr>
          <w:rFonts w:ascii="Arial" w:hAnsi="Arial" w:cs="Arial"/>
          <w:sz w:val="44"/>
          <w:szCs w:val="44"/>
        </w:rPr>
      </w:pPr>
    </w:p>
    <w:p w14:paraId="70D11268" w14:textId="77777777" w:rsidR="00545728" w:rsidRPr="001A4A0E" w:rsidRDefault="00545728" w:rsidP="00545728">
      <w:pPr>
        <w:jc w:val="center"/>
        <w:rPr>
          <w:rFonts w:ascii="Arial" w:hAnsi="Arial" w:cs="Arial"/>
          <w:color w:val="002060"/>
          <w:sz w:val="44"/>
          <w:szCs w:val="44"/>
        </w:rPr>
      </w:pPr>
      <w:r w:rsidRPr="001A4A0E">
        <w:rPr>
          <w:rFonts w:ascii="Arial" w:hAnsi="Arial" w:cs="Arial"/>
          <w:color w:val="002060"/>
          <w:sz w:val="44"/>
          <w:szCs w:val="44"/>
        </w:rPr>
        <w:t>INSURANCE BROKER</w:t>
      </w:r>
      <w:r>
        <w:rPr>
          <w:rFonts w:ascii="Arial" w:hAnsi="Arial" w:cs="Arial"/>
          <w:color w:val="002060"/>
          <w:sz w:val="44"/>
          <w:szCs w:val="44"/>
        </w:rPr>
        <w:t>AGE</w:t>
      </w:r>
      <w:r w:rsidRPr="001A4A0E">
        <w:rPr>
          <w:rFonts w:ascii="Arial" w:hAnsi="Arial" w:cs="Arial"/>
          <w:color w:val="002060"/>
          <w:sz w:val="44"/>
          <w:szCs w:val="44"/>
        </w:rPr>
        <w:t xml:space="preserve"> SERVICES</w:t>
      </w:r>
    </w:p>
    <w:p w14:paraId="1FBC0829" w14:textId="77777777" w:rsidR="00545728" w:rsidRPr="001A4A0E" w:rsidRDefault="00545728" w:rsidP="00545728">
      <w:pPr>
        <w:jc w:val="center"/>
        <w:rPr>
          <w:rFonts w:ascii="Arial" w:hAnsi="Arial" w:cs="Arial"/>
          <w:color w:val="002060"/>
          <w:sz w:val="44"/>
          <w:szCs w:val="44"/>
        </w:rPr>
      </w:pPr>
      <w:r w:rsidRPr="001A4A0E">
        <w:rPr>
          <w:rFonts w:ascii="Arial" w:hAnsi="Arial" w:cs="Arial"/>
          <w:color w:val="002060"/>
          <w:sz w:val="44"/>
          <w:szCs w:val="44"/>
        </w:rPr>
        <w:t>RFP #</w:t>
      </w:r>
      <w:r>
        <w:rPr>
          <w:rFonts w:ascii="Arial" w:hAnsi="Arial" w:cs="Arial"/>
          <w:color w:val="002060"/>
          <w:sz w:val="44"/>
          <w:szCs w:val="44"/>
        </w:rPr>
        <w:t>2023-033</w:t>
      </w:r>
    </w:p>
    <w:p w14:paraId="0A6037AA" w14:textId="77777777" w:rsidR="00CA774C" w:rsidRDefault="00CA774C" w:rsidP="00CA774C">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 xml:space="preserve">October </w:t>
      </w:r>
      <w:r w:rsidRPr="00782E24">
        <w:rPr>
          <w:rFonts w:ascii="Arial" w:hAnsi="Arial" w:cs="Arial"/>
          <w:color w:val="002060"/>
          <w:sz w:val="32"/>
          <w:szCs w:val="32"/>
        </w:rPr>
        <w:t xml:space="preserve">24, </w:t>
      </w:r>
      <w:r>
        <w:rPr>
          <w:rFonts w:ascii="Arial" w:hAnsi="Arial" w:cs="Arial"/>
          <w:color w:val="002060"/>
          <w:sz w:val="32"/>
          <w:szCs w:val="32"/>
        </w:rPr>
        <w:t>2022</w:t>
      </w:r>
    </w:p>
    <w:p w14:paraId="28441D25" w14:textId="77777777" w:rsidR="00CA774C" w:rsidRPr="00BA1DBA" w:rsidRDefault="00CA774C" w:rsidP="00CA774C">
      <w:pPr>
        <w:jc w:val="center"/>
        <w:rPr>
          <w:rFonts w:ascii="Arial" w:hAnsi="Arial" w:cs="Arial"/>
          <w:color w:val="002060"/>
          <w:sz w:val="32"/>
          <w:szCs w:val="32"/>
        </w:rPr>
      </w:pPr>
    </w:p>
    <w:p w14:paraId="5614BC21" w14:textId="0DAAFDF6" w:rsidR="006F1789" w:rsidRPr="00CA774C" w:rsidRDefault="00CA774C" w:rsidP="00CA774C">
      <w:pPr>
        <w:jc w:val="center"/>
        <w:rPr>
          <w:rFonts w:ascii="Arial" w:hAnsi="Arial" w:cs="Arial"/>
          <w:color w:val="1F4E79" w:themeColor="accent1" w:themeShade="8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Pr>
          <w:rFonts w:ascii="Arial" w:hAnsi="Arial" w:cs="Arial"/>
          <w:color w:val="002060"/>
          <w:sz w:val="32"/>
          <w:szCs w:val="32"/>
        </w:rPr>
        <w:t xml:space="preserve">November </w:t>
      </w:r>
      <w:r w:rsidRPr="00782E24">
        <w:rPr>
          <w:rFonts w:ascii="Arial" w:hAnsi="Arial" w:cs="Arial"/>
          <w:color w:val="002060"/>
          <w:sz w:val="32"/>
          <w:szCs w:val="32"/>
        </w:rPr>
        <w:t>18</w:t>
      </w:r>
      <w:r w:rsidRPr="001A4A0E">
        <w:rPr>
          <w:rFonts w:ascii="Arial" w:hAnsi="Arial" w:cs="Arial"/>
          <w:color w:val="002060"/>
          <w:sz w:val="32"/>
          <w:szCs w:val="32"/>
        </w:rPr>
        <w:t>, 202</w:t>
      </w:r>
      <w:r>
        <w:rPr>
          <w:rFonts w:ascii="Arial" w:hAnsi="Arial" w:cs="Arial"/>
          <w:color w:val="002060"/>
          <w:sz w:val="32"/>
          <w:szCs w:val="32"/>
        </w:rPr>
        <w:t>2</w:t>
      </w:r>
      <w:r w:rsidRPr="001A4A0E">
        <w:rPr>
          <w:rFonts w:ascii="Arial" w:hAnsi="Arial" w:cs="Arial"/>
          <w:color w:val="002060"/>
          <w:sz w:val="32"/>
          <w:szCs w:val="32"/>
        </w:rPr>
        <w:t>, 11</w:t>
      </w:r>
      <w:r>
        <w:rPr>
          <w:rFonts w:ascii="Arial" w:hAnsi="Arial" w:cs="Arial"/>
          <w:color w:val="1F4E79" w:themeColor="accent1" w:themeShade="80"/>
          <w:sz w:val="32"/>
          <w:szCs w:val="32"/>
        </w:rPr>
        <w:t>:59</w:t>
      </w:r>
      <w:r w:rsidRPr="00E47F86">
        <w:rPr>
          <w:rFonts w:ascii="Arial" w:hAnsi="Arial" w:cs="Arial"/>
          <w:color w:val="1F4E79" w:themeColor="accent1" w:themeShade="80"/>
          <w:sz w:val="32"/>
          <w:szCs w:val="32"/>
        </w:rPr>
        <w:t xml:space="preserve"> p.m. EST</w:t>
      </w:r>
    </w:p>
    <w:p w14:paraId="7482314D" w14:textId="77777777" w:rsidR="006F1789" w:rsidRDefault="006F1789" w:rsidP="006F1789">
      <w:pPr>
        <w:spacing w:after="0"/>
        <w:jc w:val="center"/>
        <w:rPr>
          <w:rFonts w:ascii="Arial" w:hAnsi="Arial" w:cs="Arial"/>
          <w:b/>
          <w:sz w:val="28"/>
          <w:szCs w:val="28"/>
        </w:rPr>
      </w:pPr>
    </w:p>
    <w:p w14:paraId="0DF3BD92" w14:textId="77777777" w:rsidR="00545728" w:rsidRPr="00FC4564" w:rsidRDefault="00545728" w:rsidP="00545728">
      <w:pPr>
        <w:spacing w:after="0"/>
        <w:jc w:val="center"/>
        <w:rPr>
          <w:rFonts w:ascii="Arial" w:hAnsi="Arial" w:cs="Arial"/>
          <w:b/>
          <w:sz w:val="28"/>
          <w:szCs w:val="28"/>
        </w:rPr>
      </w:pPr>
      <w:r w:rsidRPr="00FC4564">
        <w:rPr>
          <w:rFonts w:ascii="Arial" w:hAnsi="Arial" w:cs="Arial"/>
          <w:b/>
          <w:sz w:val="28"/>
          <w:szCs w:val="28"/>
        </w:rPr>
        <w:t>Response Submission Information:</w:t>
      </w:r>
    </w:p>
    <w:p w14:paraId="5ABC4335" w14:textId="77777777" w:rsidR="00545728" w:rsidRPr="00FC4564" w:rsidRDefault="00545728" w:rsidP="00545728">
      <w:pPr>
        <w:spacing w:after="0"/>
        <w:jc w:val="center"/>
        <w:rPr>
          <w:rFonts w:ascii="Arial" w:hAnsi="Arial" w:cs="Arial"/>
          <w:sz w:val="28"/>
          <w:szCs w:val="28"/>
        </w:rPr>
      </w:pPr>
    </w:p>
    <w:p w14:paraId="036B38CD" w14:textId="77777777" w:rsidR="00545728" w:rsidRPr="00BC65E1" w:rsidRDefault="00545728" w:rsidP="00545728">
      <w:pPr>
        <w:spacing w:after="0"/>
        <w:jc w:val="center"/>
        <w:rPr>
          <w:rFonts w:ascii="Arial" w:hAnsi="Arial" w:cs="Arial"/>
          <w:color w:val="002060"/>
          <w:sz w:val="28"/>
          <w:szCs w:val="28"/>
        </w:rPr>
      </w:pPr>
      <w:r w:rsidRPr="00BC65E1">
        <w:rPr>
          <w:rFonts w:ascii="Arial" w:hAnsi="Arial" w:cs="Arial"/>
          <w:color w:val="002060"/>
          <w:sz w:val="28"/>
          <w:szCs w:val="28"/>
        </w:rPr>
        <w:t xml:space="preserve">Submitted electronically to </w:t>
      </w:r>
      <w:r>
        <w:rPr>
          <w:rFonts w:ascii="Arial" w:hAnsi="Arial" w:cs="Arial"/>
          <w:color w:val="002060"/>
          <w:sz w:val="28"/>
          <w:szCs w:val="28"/>
        </w:rPr>
        <w:t>UMSResponses@maine.edu</w:t>
      </w:r>
    </w:p>
    <w:p w14:paraId="436EBD34" w14:textId="77777777" w:rsidR="00545728" w:rsidRPr="00BC65E1" w:rsidRDefault="00545728" w:rsidP="00545728">
      <w:pPr>
        <w:spacing w:after="0"/>
        <w:jc w:val="center"/>
        <w:rPr>
          <w:rFonts w:ascii="Arial" w:hAnsi="Arial" w:cs="Arial"/>
          <w:sz w:val="28"/>
          <w:szCs w:val="28"/>
        </w:rPr>
      </w:pPr>
      <w:r w:rsidRPr="00FC4564">
        <w:rPr>
          <w:rFonts w:ascii="Arial" w:hAnsi="Arial" w:cs="Arial"/>
          <w:sz w:val="28"/>
          <w:szCs w:val="28"/>
        </w:rPr>
        <w:t xml:space="preserve">Email Subject Line – </w:t>
      </w:r>
      <w:r w:rsidRPr="007D40CB">
        <w:rPr>
          <w:rFonts w:ascii="Arial" w:hAnsi="Arial" w:cs="Arial"/>
          <w:color w:val="002060"/>
          <w:sz w:val="28"/>
          <w:szCs w:val="28"/>
        </w:rPr>
        <w:t xml:space="preserve">RC </w:t>
      </w:r>
      <w:r>
        <w:rPr>
          <w:rFonts w:ascii="Arial" w:hAnsi="Arial" w:cs="Arial"/>
          <w:color w:val="002060"/>
          <w:sz w:val="28"/>
          <w:szCs w:val="28"/>
        </w:rPr>
        <w:t>–</w:t>
      </w:r>
      <w:r w:rsidRPr="007D40CB">
        <w:rPr>
          <w:rFonts w:ascii="Arial" w:hAnsi="Arial" w:cs="Arial"/>
          <w:color w:val="002060"/>
          <w:sz w:val="28"/>
          <w:szCs w:val="28"/>
        </w:rPr>
        <w:t xml:space="preserve"> </w:t>
      </w:r>
      <w:r>
        <w:rPr>
          <w:rFonts w:ascii="Arial" w:eastAsia="Times New Roman" w:hAnsi="Arial" w:cs="Arial"/>
          <w:color w:val="002060"/>
          <w:sz w:val="28"/>
          <w:szCs w:val="28"/>
        </w:rPr>
        <w:t xml:space="preserve">Insurance Brokerage Services </w:t>
      </w:r>
      <w:r w:rsidRPr="00BC65E1">
        <w:rPr>
          <w:rFonts w:ascii="Arial" w:hAnsi="Arial" w:cs="Arial"/>
          <w:color w:val="002060"/>
          <w:sz w:val="28"/>
          <w:szCs w:val="28"/>
        </w:rPr>
        <w:t>- RFP#</w:t>
      </w:r>
      <w:r>
        <w:rPr>
          <w:rFonts w:ascii="Arial" w:hAnsi="Arial" w:cs="Arial"/>
          <w:color w:val="002060"/>
          <w:sz w:val="28"/>
          <w:szCs w:val="28"/>
        </w:rPr>
        <w:t>2023-033</w:t>
      </w:r>
    </w:p>
    <w:p w14:paraId="0A5D5E98" w14:textId="77777777" w:rsidR="00545728" w:rsidRDefault="00545728" w:rsidP="00545728">
      <w:pPr>
        <w:jc w:val="center"/>
        <w:rPr>
          <w:rFonts w:ascii="Arial" w:hAnsi="Arial" w:cs="Arial"/>
          <w:b/>
          <w:sz w:val="28"/>
          <w:szCs w:val="28"/>
        </w:rPr>
      </w:pPr>
    </w:p>
    <w:p w14:paraId="3B029382" w14:textId="77777777" w:rsidR="00545728" w:rsidRPr="00605B40" w:rsidRDefault="00545728" w:rsidP="00545728">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6CE1B518" w14:textId="77777777" w:rsidR="00545728" w:rsidRPr="00605B40" w:rsidRDefault="00545728" w:rsidP="00545728">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BC65E1">
        <w:rPr>
          <w:rFonts w:ascii="Arial" w:hAnsi="Arial" w:cs="Arial"/>
          <w:color w:val="002060"/>
          <w:sz w:val="28"/>
          <w:szCs w:val="28"/>
        </w:rPr>
        <w:t>Robin Cyr</w:t>
      </w:r>
    </w:p>
    <w:p w14:paraId="27589FB5" w14:textId="29ED55E0" w:rsidR="00545728" w:rsidRDefault="00545728" w:rsidP="00545728">
      <w:pPr>
        <w:rPr>
          <w:rFonts w:ascii="Arial" w:hAnsi="Arial" w:cs="Arial"/>
          <w:b/>
          <w:bCs/>
          <w:sz w:val="32"/>
          <w:szCs w:val="32"/>
        </w:rPr>
      </w:pPr>
      <w:r w:rsidRPr="00605B40">
        <w:rPr>
          <w:rFonts w:ascii="Arial" w:hAnsi="Arial" w:cs="Arial"/>
          <w:sz w:val="28"/>
          <w:szCs w:val="28"/>
        </w:rPr>
        <w:t>Email:</w:t>
      </w:r>
      <w:r w:rsidRPr="00CB285E">
        <w:rPr>
          <w:rFonts w:ascii="Arial" w:hAnsi="Arial" w:cs="Arial"/>
          <w:color w:val="C00000"/>
          <w:sz w:val="28"/>
          <w:szCs w:val="28"/>
        </w:rPr>
        <w:t xml:space="preserve"> </w:t>
      </w:r>
      <w:hyperlink r:id="rId12" w:history="1">
        <w:r w:rsidRPr="00371383">
          <w:rPr>
            <w:rStyle w:val="Hyperlink"/>
            <w:rFonts w:ascii="Arial" w:hAnsi="Arial" w:cs="Arial"/>
            <w:color w:val="002060"/>
            <w:sz w:val="28"/>
            <w:szCs w:val="28"/>
          </w:rPr>
          <w:t>UMSResponses@maine.edu</w:t>
        </w:r>
      </w:hyperlink>
      <w:r>
        <w:rPr>
          <w:rFonts w:ascii="Arial" w:hAnsi="Arial" w:cs="Arial"/>
          <w:color w:val="002060"/>
          <w:sz w:val="28"/>
          <w:szCs w:val="28"/>
        </w:rPr>
        <w:t xml:space="preserve"> and </w:t>
      </w:r>
      <w:hyperlink r:id="rId13" w:history="1">
        <w:r w:rsidRPr="00371383">
          <w:rPr>
            <w:rStyle w:val="Hyperlink"/>
            <w:rFonts w:ascii="Arial" w:hAnsi="Arial" w:cs="Arial"/>
            <w:color w:val="002060"/>
            <w:sz w:val="28"/>
            <w:szCs w:val="28"/>
          </w:rPr>
          <w:t>robin.cyr@maine.edu</w:t>
        </w:r>
      </w:hyperlink>
      <w:r>
        <w:rPr>
          <w:rFonts w:ascii="Arial" w:hAnsi="Arial" w:cs="Arial"/>
          <w:color w:val="002060"/>
          <w:sz w:val="28"/>
          <w:szCs w:val="28"/>
        </w:rPr>
        <w:t xml:space="preserve"> </w:t>
      </w:r>
      <w:r w:rsidRPr="008917A3">
        <w:rPr>
          <w:rFonts w:ascii="Arial" w:hAnsi="Arial" w:cs="Arial"/>
          <w:color w:val="002060"/>
          <w:sz w:val="28"/>
          <w:szCs w:val="28"/>
        </w:rPr>
        <w:t xml:space="preserve"> </w:t>
      </w:r>
      <w:r>
        <w:rPr>
          <w:rFonts w:ascii="Arial" w:hAnsi="Arial" w:cs="Arial"/>
          <w:b/>
          <w:bCs/>
          <w:sz w:val="32"/>
          <w:szCs w:val="32"/>
        </w:rPr>
        <w:br w:type="page"/>
      </w:r>
    </w:p>
    <w:p w14:paraId="7C76BE01" w14:textId="526FD559"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21F8C817" w:rsidR="007B36CD" w:rsidRDefault="007B36CD">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sidR="004257A1">
        <w:rPr>
          <w:rFonts w:ascii="Arial" w:hAnsi="Arial" w:cs="Arial"/>
          <w:sz w:val="20"/>
          <w:szCs w:val="20"/>
        </w:rPr>
        <w:t xml:space="preserve"> </w:t>
      </w:r>
      <w:r w:rsidRPr="006950B9">
        <w:rPr>
          <w:rFonts w:ascii="Arial" w:hAnsi="Arial" w:cs="Arial"/>
          <w:sz w:val="20"/>
          <w:szCs w:val="20"/>
        </w:rPr>
        <w:t>Support</w:t>
      </w:r>
      <w:r>
        <w:rPr>
          <w:rFonts w:ascii="Arial" w:hAnsi="Arial" w:cs="Arial"/>
          <w:sz w:val="20"/>
          <w:szCs w:val="20"/>
        </w:rPr>
        <w:t xml:space="preserve"> and Reporting</w:t>
      </w:r>
    </w:p>
    <w:p w14:paraId="51E4552A" w14:textId="2367E824" w:rsidR="00DB09E8" w:rsidRPr="00DB09E8" w:rsidRDefault="00DB09E8">
      <w:pPr>
        <w:pStyle w:val="ListParagraph"/>
        <w:numPr>
          <w:ilvl w:val="3"/>
          <w:numId w:val="1"/>
        </w:numPr>
        <w:ind w:left="1800"/>
        <w:rPr>
          <w:rFonts w:ascii="Arial" w:hAnsi="Arial" w:cs="Arial"/>
          <w:sz w:val="20"/>
          <w:szCs w:val="20"/>
        </w:rPr>
      </w:pPr>
      <w:r>
        <w:rPr>
          <w:rFonts w:ascii="Arial" w:hAnsi="Arial" w:cs="Arial"/>
          <w:sz w:val="20"/>
          <w:szCs w:val="20"/>
        </w:rPr>
        <w:t xml:space="preserve">Insert Appendix </w:t>
      </w:r>
      <w:r w:rsidR="00545728">
        <w:rPr>
          <w:rFonts w:ascii="Arial" w:hAnsi="Arial" w:cs="Arial"/>
          <w:sz w:val="20"/>
          <w:szCs w:val="20"/>
        </w:rPr>
        <w:t>H</w:t>
      </w:r>
      <w:r w:rsidRPr="006950B9">
        <w:rPr>
          <w:rFonts w:ascii="Arial" w:hAnsi="Arial" w:cs="Arial"/>
          <w:sz w:val="20"/>
          <w:szCs w:val="20"/>
        </w:rPr>
        <w:t xml:space="preserve"> – </w:t>
      </w:r>
      <w:r w:rsidR="004257A1" w:rsidRPr="006950B9">
        <w:rPr>
          <w:rFonts w:ascii="Arial" w:hAnsi="Arial" w:cs="Arial"/>
          <w:sz w:val="20"/>
          <w:szCs w:val="20"/>
        </w:rPr>
        <w:t>Evaluation Question(s) –</w:t>
      </w:r>
      <w:r w:rsidR="004257A1">
        <w:rPr>
          <w:rFonts w:ascii="Arial" w:hAnsi="Arial" w:cs="Arial"/>
          <w:sz w:val="20"/>
          <w:szCs w:val="20"/>
        </w:rPr>
        <w:t xml:space="preserve"> General</w:t>
      </w:r>
    </w:p>
    <w:p w14:paraId="7655CB88" w14:textId="77777777" w:rsidR="004257A1" w:rsidRDefault="004257A1">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503AAEEE"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58A5550A" w14:textId="77777777" w:rsidR="004257A1" w:rsidRPr="00FD3E46" w:rsidRDefault="004257A1" w:rsidP="00BB3DCE">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 xml:space="preserve">RFP # </w:t>
      </w:r>
      <w:r>
        <w:rPr>
          <w:rStyle w:val="InitialStyle"/>
          <w:rFonts w:ascii="Arial" w:hAnsi="Arial" w:cs="Arial"/>
          <w:color w:val="002060"/>
          <w:sz w:val="22"/>
          <w:szCs w:val="22"/>
        </w:rPr>
        <w:t>2023-033</w:t>
      </w:r>
    </w:p>
    <w:p w14:paraId="59BC445D" w14:textId="77777777" w:rsidR="004257A1" w:rsidRPr="00FD3E46" w:rsidRDefault="004257A1" w:rsidP="004257A1">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Pr>
          <w:rStyle w:val="InitialStyle"/>
          <w:rFonts w:ascii="Arial" w:hAnsi="Arial" w:cs="Arial"/>
          <w:color w:val="002060"/>
        </w:rPr>
        <w:t>age</w:t>
      </w:r>
      <w:r w:rsidRPr="00FD3E46">
        <w:rPr>
          <w:rStyle w:val="InitialStyle"/>
          <w:rFonts w:ascii="Arial" w:hAnsi="Arial" w:cs="Arial"/>
          <w:color w:val="002060"/>
        </w:rPr>
        <w:t xml:space="preserve"> Services</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22FB9098" w14:textId="77777777" w:rsidR="004257A1" w:rsidRPr="00A44B24" w:rsidRDefault="004257A1" w:rsidP="004257A1">
      <w:pPr>
        <w:spacing w:after="0"/>
        <w:rPr>
          <w:rFonts w:ascii="Arial" w:hAnsi="Arial" w:cs="Arial"/>
          <w:b/>
          <w:color w:val="002060"/>
          <w:sz w:val="20"/>
          <w:szCs w:val="20"/>
        </w:rPr>
      </w:pPr>
      <w:r w:rsidRPr="002B1331">
        <w:rPr>
          <w:rFonts w:ascii="Arial" w:hAnsi="Arial" w:cs="Arial"/>
          <w:b/>
          <w:color w:val="002060"/>
          <w:sz w:val="20"/>
          <w:szCs w:val="20"/>
          <w:highlight w:val="yellow"/>
        </w:rPr>
        <w:t>IMPORTANT</w:t>
      </w:r>
      <w:r>
        <w:rPr>
          <w:rFonts w:ascii="Arial" w:hAnsi="Arial" w:cs="Arial"/>
          <w:b/>
          <w:color w:val="002060"/>
          <w:sz w:val="20"/>
          <w:szCs w:val="20"/>
        </w:rPr>
        <w:t xml:space="preserve"> - </w:t>
      </w:r>
      <w:r w:rsidRPr="00A44B24">
        <w:rPr>
          <w:rFonts w:ascii="Arial" w:hAnsi="Arial" w:cs="Arial"/>
          <w:b/>
          <w:color w:val="002060"/>
          <w:sz w:val="20"/>
          <w:szCs w:val="20"/>
        </w:rPr>
        <w:t xml:space="preserve">Respondent is required to place an ‘X’ to indicate which solutions are offered as </w:t>
      </w:r>
      <w:proofErr w:type="gramStart"/>
      <w:r w:rsidRPr="00A44B24">
        <w:rPr>
          <w:rFonts w:ascii="Arial" w:hAnsi="Arial" w:cs="Arial"/>
          <w:b/>
          <w:color w:val="002060"/>
          <w:sz w:val="20"/>
          <w:szCs w:val="20"/>
        </w:rPr>
        <w:t>an</w:t>
      </w:r>
      <w:proofErr w:type="gramEnd"/>
      <w:r w:rsidRPr="00A44B24">
        <w:rPr>
          <w:rFonts w:ascii="Arial" w:hAnsi="Arial" w:cs="Arial"/>
          <w:b/>
          <w:color w:val="002060"/>
          <w:sz w:val="20"/>
          <w:szCs w:val="20"/>
        </w:rPr>
        <w:t xml:space="preserve"> solution in this response:</w:t>
      </w:r>
    </w:p>
    <w:p w14:paraId="27E6E4EC" w14:textId="77777777" w:rsidR="004257A1" w:rsidRPr="00A44B24" w:rsidRDefault="004257A1" w:rsidP="004257A1">
      <w:pPr>
        <w:spacing w:after="0"/>
        <w:rPr>
          <w:rFonts w:ascii="Arial" w:hAnsi="Arial" w:cs="Arial"/>
          <w:b/>
          <w:color w:val="002060"/>
          <w:sz w:val="20"/>
          <w:szCs w:val="20"/>
        </w:rPr>
      </w:pPr>
    </w:p>
    <w:p w14:paraId="5FE8F312" w14:textId="77777777" w:rsidR="004257A1" w:rsidRPr="00A44B24" w:rsidRDefault="004257A1" w:rsidP="004257A1">
      <w:pPr>
        <w:spacing w:after="0"/>
        <w:rPr>
          <w:rFonts w:ascii="Arial" w:hAnsi="Arial" w:cs="Arial"/>
          <w:b/>
          <w:color w:val="002060"/>
          <w:sz w:val="20"/>
          <w:szCs w:val="20"/>
        </w:rPr>
      </w:pPr>
      <w:r w:rsidRPr="00A44B24">
        <w:rPr>
          <w:rFonts w:ascii="Arial" w:hAnsi="Arial" w:cs="Arial"/>
          <w:b/>
          <w:color w:val="002060"/>
          <w:sz w:val="20"/>
          <w:szCs w:val="20"/>
        </w:rPr>
        <w:t xml:space="preserve">______ </w:t>
      </w:r>
      <w:r>
        <w:rPr>
          <w:rFonts w:ascii="Arial" w:hAnsi="Arial" w:cs="Arial"/>
          <w:b/>
          <w:color w:val="002060"/>
          <w:sz w:val="20"/>
          <w:szCs w:val="20"/>
        </w:rPr>
        <w:t>Commercial Auto Brokerage Service</w:t>
      </w:r>
    </w:p>
    <w:p w14:paraId="06C1E25E" w14:textId="77777777" w:rsidR="004257A1" w:rsidRPr="00A44B24" w:rsidRDefault="004257A1" w:rsidP="004257A1">
      <w:pPr>
        <w:spacing w:after="0"/>
        <w:rPr>
          <w:rFonts w:ascii="Arial" w:hAnsi="Arial" w:cs="Arial"/>
          <w:b/>
          <w:color w:val="002060"/>
          <w:sz w:val="20"/>
          <w:szCs w:val="20"/>
        </w:rPr>
      </w:pPr>
    </w:p>
    <w:p w14:paraId="5715E80B" w14:textId="77777777" w:rsidR="004257A1" w:rsidRDefault="004257A1" w:rsidP="004257A1">
      <w:pPr>
        <w:jc w:val="both"/>
        <w:rPr>
          <w:rFonts w:ascii="Arial" w:hAnsi="Arial" w:cs="Arial"/>
          <w:b/>
          <w:color w:val="002060"/>
          <w:sz w:val="20"/>
          <w:szCs w:val="20"/>
        </w:rPr>
      </w:pPr>
      <w:r w:rsidRPr="00496600">
        <w:rPr>
          <w:rFonts w:ascii="Arial" w:hAnsi="Arial" w:cs="Arial"/>
          <w:b/>
          <w:color w:val="002060"/>
          <w:sz w:val="20"/>
          <w:szCs w:val="20"/>
        </w:rPr>
        <w:t xml:space="preserve">______ </w:t>
      </w:r>
      <w:r>
        <w:rPr>
          <w:rFonts w:ascii="Arial" w:eastAsia="Arial" w:hAnsi="Arial" w:cs="Arial"/>
          <w:b/>
          <w:color w:val="002060"/>
          <w:sz w:val="20"/>
          <w:szCs w:val="20"/>
        </w:rPr>
        <w:t xml:space="preserve">Commercial Crime </w:t>
      </w:r>
      <w:r>
        <w:rPr>
          <w:rFonts w:ascii="Arial" w:hAnsi="Arial" w:cs="Arial"/>
          <w:b/>
          <w:color w:val="002060"/>
          <w:sz w:val="20"/>
          <w:szCs w:val="20"/>
        </w:rPr>
        <w:t>Brokerage Service</w:t>
      </w:r>
    </w:p>
    <w:p w14:paraId="7E73DB2A" w14:textId="77777777" w:rsidR="004257A1" w:rsidRPr="00496600" w:rsidRDefault="004257A1" w:rsidP="004257A1">
      <w:pPr>
        <w:jc w:val="both"/>
        <w:rPr>
          <w:rFonts w:ascii="Arial" w:hAnsi="Arial" w:cs="Arial"/>
          <w:b/>
          <w:color w:val="002060"/>
          <w:sz w:val="32"/>
          <w:szCs w:val="32"/>
        </w:rPr>
      </w:pPr>
      <w:r w:rsidRPr="00496600">
        <w:rPr>
          <w:rFonts w:ascii="Arial" w:hAnsi="Arial" w:cs="Arial"/>
          <w:b/>
          <w:color w:val="002060"/>
          <w:sz w:val="20"/>
          <w:szCs w:val="20"/>
        </w:rPr>
        <w:t xml:space="preserve">______ </w:t>
      </w:r>
      <w:r>
        <w:rPr>
          <w:rFonts w:ascii="Arial" w:eastAsia="Arial" w:hAnsi="Arial" w:cs="Arial"/>
          <w:b/>
          <w:color w:val="002060"/>
          <w:sz w:val="20"/>
          <w:szCs w:val="20"/>
        </w:rPr>
        <w:t xml:space="preserve">Marine Open Cargo / Special Equipment </w:t>
      </w:r>
      <w:r>
        <w:rPr>
          <w:rFonts w:ascii="Arial" w:hAnsi="Arial" w:cs="Arial"/>
          <w:b/>
          <w:color w:val="002060"/>
          <w:sz w:val="20"/>
          <w:szCs w:val="20"/>
        </w:rPr>
        <w:t>Brokerage Service</w:t>
      </w:r>
    </w:p>
    <w:p w14:paraId="3DABCD0C" w14:textId="77777777" w:rsidR="004257A1" w:rsidRPr="00496600" w:rsidRDefault="004257A1" w:rsidP="004257A1">
      <w:pPr>
        <w:jc w:val="both"/>
        <w:rPr>
          <w:rFonts w:ascii="Arial" w:hAnsi="Arial" w:cs="Arial"/>
          <w:b/>
          <w:color w:val="002060"/>
          <w:sz w:val="32"/>
          <w:szCs w:val="32"/>
        </w:rPr>
      </w:pPr>
      <w:r w:rsidRPr="00496600">
        <w:rPr>
          <w:rFonts w:ascii="Arial" w:hAnsi="Arial" w:cs="Arial"/>
          <w:b/>
          <w:color w:val="002060"/>
          <w:sz w:val="20"/>
          <w:szCs w:val="20"/>
        </w:rPr>
        <w:t xml:space="preserve">______ </w:t>
      </w:r>
      <w:r>
        <w:rPr>
          <w:rFonts w:ascii="Arial" w:eastAsia="Arial" w:hAnsi="Arial" w:cs="Arial"/>
          <w:b/>
          <w:color w:val="002060"/>
          <w:sz w:val="20"/>
          <w:szCs w:val="20"/>
        </w:rPr>
        <w:t xml:space="preserve">Environmental Pollution </w:t>
      </w:r>
      <w:r>
        <w:rPr>
          <w:rFonts w:ascii="Arial" w:hAnsi="Arial" w:cs="Arial"/>
          <w:b/>
          <w:color w:val="002060"/>
          <w:sz w:val="20"/>
          <w:szCs w:val="20"/>
        </w:rPr>
        <w:t>Brokerage Service</w:t>
      </w: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pPr>
        <w:pStyle w:val="DefaultText"/>
        <w:numPr>
          <w:ilvl w:val="0"/>
          <w:numId w:val="2"/>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pPr>
        <w:pStyle w:val="DefaultText"/>
        <w:numPr>
          <w:ilvl w:val="0"/>
          <w:numId w:val="2"/>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pPr>
        <w:pStyle w:val="DefaultText"/>
        <w:numPr>
          <w:ilvl w:val="0"/>
          <w:numId w:val="2"/>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pPr>
        <w:pStyle w:val="DefaultText"/>
        <w:numPr>
          <w:ilvl w:val="0"/>
          <w:numId w:val="2"/>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pPr>
        <w:pStyle w:val="DefaultText"/>
        <w:numPr>
          <w:ilvl w:val="0"/>
          <w:numId w:val="2"/>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pPr>
        <w:pStyle w:val="DefaultText"/>
        <w:numPr>
          <w:ilvl w:val="1"/>
          <w:numId w:val="2"/>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pPr>
        <w:pStyle w:val="DefaultText"/>
        <w:numPr>
          <w:ilvl w:val="1"/>
          <w:numId w:val="2"/>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pPr>
        <w:pStyle w:val="DefaultText"/>
        <w:numPr>
          <w:ilvl w:val="1"/>
          <w:numId w:val="2"/>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pPr>
        <w:pStyle w:val="DefaultText"/>
        <w:numPr>
          <w:ilvl w:val="1"/>
          <w:numId w:val="2"/>
        </w:numPr>
        <w:jc w:val="both"/>
        <w:rPr>
          <w:rFonts w:ascii="Arial" w:hAnsi="Arial" w:cs="Arial"/>
          <w:sz w:val="18"/>
          <w:szCs w:val="18"/>
        </w:rPr>
      </w:pPr>
      <w:r w:rsidRPr="00306CCB">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w:t>
      </w:r>
      <w:r w:rsidRPr="00306CCB">
        <w:rPr>
          <w:rFonts w:ascii="Arial" w:hAnsi="Arial" w:cs="Arial"/>
          <w:sz w:val="18"/>
          <w:szCs w:val="18"/>
        </w:rPr>
        <w:lastRenderedPageBreak/>
        <w:t>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141C102C" w14:textId="77777777" w:rsidR="004257A1" w:rsidRDefault="004257A1">
      <w:pPr>
        <w:rPr>
          <w:rFonts w:ascii="Arial" w:eastAsiaTheme="majorEastAsia" w:hAnsi="Arial" w:cs="Arial"/>
          <w:b/>
          <w:color w:val="1F4E79" w:themeColor="accent1" w:themeShade="80"/>
          <w:kern w:val="28"/>
          <w:sz w:val="28"/>
          <w:szCs w:val="28"/>
          <w:lang w:eastAsia="ja-JP"/>
        </w:rPr>
      </w:pPr>
      <w:r>
        <w:rPr>
          <w:rFonts w:ascii="Arial" w:hAnsi="Arial" w:cs="Arial"/>
          <w:b/>
          <w:color w:val="1F4E79" w:themeColor="accent1" w:themeShade="80"/>
          <w:sz w:val="28"/>
          <w:szCs w:val="28"/>
        </w:rPr>
        <w:br w:type="page"/>
      </w:r>
    </w:p>
    <w:p w14:paraId="7B46EC5F" w14:textId="546725A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3A52AAC" w14:textId="77777777" w:rsidR="004257A1" w:rsidRPr="00FD3E46" w:rsidRDefault="004257A1" w:rsidP="004257A1">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 xml:space="preserve">RFP # </w:t>
      </w:r>
      <w:r>
        <w:rPr>
          <w:rStyle w:val="InitialStyle"/>
          <w:rFonts w:ascii="Arial" w:hAnsi="Arial" w:cs="Arial"/>
          <w:color w:val="002060"/>
          <w:sz w:val="22"/>
          <w:szCs w:val="22"/>
        </w:rPr>
        <w:t>2023-033</w:t>
      </w:r>
    </w:p>
    <w:p w14:paraId="4262D549" w14:textId="77777777" w:rsidR="004257A1" w:rsidRPr="00FD3E46" w:rsidRDefault="004257A1" w:rsidP="004257A1">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Pr>
          <w:rStyle w:val="InitialStyle"/>
          <w:rFonts w:ascii="Arial" w:hAnsi="Arial" w:cs="Arial"/>
          <w:color w:val="002060"/>
        </w:rPr>
        <w:t>age</w:t>
      </w:r>
      <w:r w:rsidRPr="00FD3E46">
        <w:rPr>
          <w:rStyle w:val="InitialStyle"/>
          <w:rFonts w:ascii="Arial" w:hAnsi="Arial" w:cs="Arial"/>
          <w:color w:val="002060"/>
        </w:rPr>
        <w:t xml:space="preserve"> Services</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pPr>
        <w:numPr>
          <w:ilvl w:val="0"/>
          <w:numId w:val="3"/>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pPr>
        <w:numPr>
          <w:ilvl w:val="0"/>
          <w:numId w:val="3"/>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pPr>
        <w:numPr>
          <w:ilvl w:val="1"/>
          <w:numId w:val="4"/>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pPr>
        <w:numPr>
          <w:ilvl w:val="1"/>
          <w:numId w:val="4"/>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pPr>
        <w:numPr>
          <w:ilvl w:val="1"/>
          <w:numId w:val="4"/>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pPr>
        <w:numPr>
          <w:ilvl w:val="1"/>
          <w:numId w:val="4"/>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pPr>
        <w:numPr>
          <w:ilvl w:val="0"/>
          <w:numId w:val="3"/>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649D3253" w14:textId="77777777" w:rsidR="004257A1" w:rsidRPr="00FD3E46" w:rsidRDefault="004257A1" w:rsidP="004257A1">
      <w:pPr>
        <w:pStyle w:val="DefaultText"/>
        <w:jc w:val="center"/>
        <w:rPr>
          <w:rStyle w:val="InitialStyle"/>
          <w:rFonts w:ascii="Arial" w:hAnsi="Arial" w:cs="Arial"/>
          <w:b/>
          <w:color w:val="002060"/>
          <w:sz w:val="22"/>
          <w:szCs w:val="22"/>
        </w:rPr>
      </w:pPr>
      <w:r w:rsidRPr="00FD3E46">
        <w:rPr>
          <w:rStyle w:val="InitialStyle"/>
          <w:rFonts w:ascii="Arial" w:hAnsi="Arial" w:cs="Arial"/>
          <w:color w:val="002060"/>
          <w:sz w:val="22"/>
          <w:szCs w:val="22"/>
        </w:rPr>
        <w:t xml:space="preserve">RFP # </w:t>
      </w:r>
      <w:r>
        <w:rPr>
          <w:rStyle w:val="InitialStyle"/>
          <w:rFonts w:ascii="Arial" w:hAnsi="Arial" w:cs="Arial"/>
          <w:color w:val="002060"/>
          <w:sz w:val="22"/>
          <w:szCs w:val="22"/>
        </w:rPr>
        <w:t>2023-033</w:t>
      </w:r>
    </w:p>
    <w:p w14:paraId="7DA08E10" w14:textId="77777777" w:rsidR="004257A1" w:rsidRPr="00FD3E46" w:rsidRDefault="004257A1" w:rsidP="004257A1">
      <w:pPr>
        <w:spacing w:after="0"/>
        <w:jc w:val="center"/>
        <w:rPr>
          <w:rStyle w:val="InitialStyle"/>
          <w:rFonts w:ascii="Arial" w:hAnsi="Arial" w:cs="Arial"/>
          <w:color w:val="002060"/>
        </w:rPr>
      </w:pPr>
      <w:r w:rsidRPr="00FD3E46">
        <w:rPr>
          <w:rStyle w:val="InitialStyle"/>
          <w:rFonts w:ascii="Arial" w:hAnsi="Arial" w:cs="Arial"/>
          <w:color w:val="002060"/>
        </w:rPr>
        <w:t>Insurance Broker</w:t>
      </w:r>
      <w:r>
        <w:rPr>
          <w:rStyle w:val="InitialStyle"/>
          <w:rFonts w:ascii="Arial" w:hAnsi="Arial" w:cs="Arial"/>
          <w:color w:val="002060"/>
        </w:rPr>
        <w:t>age</w:t>
      </w:r>
      <w:r w:rsidRPr="00FD3E46">
        <w:rPr>
          <w:rStyle w:val="InitialStyle"/>
          <w:rFonts w:ascii="Arial" w:hAnsi="Arial" w:cs="Arial"/>
          <w:color w:val="002060"/>
        </w:rPr>
        <w:t xml:space="preserve">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pPr>
        <w:pStyle w:val="Default"/>
        <w:numPr>
          <w:ilvl w:val="0"/>
          <w:numId w:val="5"/>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pPr>
        <w:pStyle w:val="Default"/>
        <w:numPr>
          <w:ilvl w:val="0"/>
          <w:numId w:val="5"/>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40DC2E4A" w14:textId="6A8526B7" w:rsidR="00AF63F9" w:rsidRPr="00545728" w:rsidRDefault="00C56C34">
      <w:pPr>
        <w:pStyle w:val="ListParagraph"/>
        <w:numPr>
          <w:ilvl w:val="0"/>
          <w:numId w:val="5"/>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060BC1D" w14:textId="2A1D7BFA" w:rsidR="00D518C1" w:rsidRDefault="00D518C1">
      <w:r>
        <w:br w:type="page"/>
      </w:r>
    </w:p>
    <w:p w14:paraId="306D0187" w14:textId="77777777" w:rsidR="00545728" w:rsidRDefault="00545728" w:rsidP="00545728">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Pricing Schedule</w:t>
      </w:r>
    </w:p>
    <w:p w14:paraId="60E055EF" w14:textId="77777777" w:rsidR="00545728" w:rsidRPr="00DB296A" w:rsidRDefault="00545728" w:rsidP="00545728">
      <w:pPr>
        <w:autoSpaceDE w:val="0"/>
        <w:autoSpaceDN w:val="0"/>
        <w:adjustRightInd w:val="0"/>
        <w:spacing w:after="0" w:line="240" w:lineRule="auto"/>
        <w:rPr>
          <w:rFonts w:ascii="Arial" w:hAnsi="Arial" w:cs="Arial"/>
          <w:sz w:val="20"/>
          <w:szCs w:val="20"/>
        </w:rPr>
      </w:pPr>
    </w:p>
    <w:p w14:paraId="194D8D04" w14:textId="77777777" w:rsidR="00545728" w:rsidRPr="00F6301C" w:rsidRDefault="00545728" w:rsidP="00545728">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 xml:space="preserve">Respondent must disclose the total cost of servicing the insurance program through the establishment of an overall fixed fee arrangement. If Respondent does not fully outline Respondent’s fee arrangement in this Proposal, the Respondent may be considered nonresponsive to this RFP. The University expects the utmost service on this account and understands the amount of work and commitment that is needed. A competitive fee is </w:t>
      </w:r>
      <w:proofErr w:type="gramStart"/>
      <w:r w:rsidRPr="00F6301C">
        <w:rPr>
          <w:rFonts w:ascii="Arial" w:eastAsia="Times New Roman" w:hAnsi="Arial" w:cs="Arial"/>
          <w:color w:val="222222"/>
          <w:sz w:val="18"/>
          <w:szCs w:val="18"/>
        </w:rPr>
        <w:t>encouraged</w:t>
      </w:r>
      <w:proofErr w:type="gramEnd"/>
      <w:r w:rsidRPr="00F6301C">
        <w:rPr>
          <w:rFonts w:ascii="Arial" w:eastAsia="Times New Roman" w:hAnsi="Arial" w:cs="Arial"/>
          <w:color w:val="222222"/>
          <w:sz w:val="18"/>
          <w:szCs w:val="18"/>
        </w:rPr>
        <w:t xml:space="preserve"> and an obvious low fee is discouraged.</w:t>
      </w:r>
    </w:p>
    <w:p w14:paraId="4F27881A" w14:textId="77777777" w:rsidR="00545728" w:rsidRPr="00F6301C" w:rsidRDefault="00545728" w:rsidP="00545728">
      <w:pPr>
        <w:shd w:val="clear" w:color="auto" w:fill="FFFFFF"/>
        <w:spacing w:after="0" w:line="240" w:lineRule="auto"/>
        <w:rPr>
          <w:rFonts w:ascii="Arial" w:eastAsia="Times New Roman" w:hAnsi="Arial" w:cs="Arial"/>
          <w:color w:val="222222"/>
          <w:sz w:val="18"/>
          <w:szCs w:val="18"/>
        </w:rPr>
      </w:pPr>
    </w:p>
    <w:p w14:paraId="3A9D2962" w14:textId="77777777" w:rsidR="00545728" w:rsidRPr="00F6301C" w:rsidRDefault="00545728">
      <w:pPr>
        <w:pStyle w:val="ListParagraph"/>
        <w:numPr>
          <w:ilvl w:val="0"/>
          <w:numId w:val="10"/>
        </w:num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Indicate annual estimated costs for providing Services. Note: Proposed fee is subject to negotiation. Hourly fees are not acceptable. Respondent must provide information on how fee was derived.</w:t>
      </w:r>
    </w:p>
    <w:p w14:paraId="3A496992" w14:textId="77777777" w:rsidR="00545728" w:rsidRPr="00F6301C" w:rsidRDefault="00545728" w:rsidP="00545728">
      <w:pPr>
        <w:pStyle w:val="ListParagraph"/>
        <w:shd w:val="clear" w:color="auto" w:fill="FFFFFF"/>
        <w:spacing w:after="0" w:line="240" w:lineRule="auto"/>
        <w:rPr>
          <w:rFonts w:ascii="Arial" w:eastAsia="Times New Roman" w:hAnsi="Arial" w:cs="Arial"/>
          <w:color w:val="222222"/>
          <w:sz w:val="18"/>
          <w:szCs w:val="18"/>
        </w:rPr>
      </w:pPr>
    </w:p>
    <w:p w14:paraId="2D63DF21" w14:textId="77777777" w:rsidR="00545728" w:rsidRDefault="00545728" w:rsidP="00545728">
      <w:pPr>
        <w:jc w:val="both"/>
        <w:rPr>
          <w:rFonts w:ascii="Arial" w:hAnsi="Arial" w:cs="Arial"/>
          <w:sz w:val="18"/>
          <w:szCs w:val="18"/>
        </w:rPr>
      </w:pPr>
      <w:r w:rsidRPr="00545728">
        <w:rPr>
          <w:rFonts w:ascii="Arial" w:hAnsi="Arial" w:cs="Arial"/>
          <w:b/>
          <w:sz w:val="18"/>
          <w:szCs w:val="18"/>
          <w:highlight w:val="green"/>
        </w:rPr>
        <w:t xml:space="preserve">Exhibit </w:t>
      </w:r>
      <w:r w:rsidRPr="00F6301C">
        <w:rPr>
          <w:rFonts w:ascii="Arial" w:hAnsi="Arial" w:cs="Arial"/>
          <w:b/>
          <w:sz w:val="18"/>
          <w:szCs w:val="18"/>
          <w:highlight w:val="green"/>
        </w:rPr>
        <w:t>1 (Table 1)</w:t>
      </w:r>
      <w:r w:rsidRPr="00F6301C">
        <w:rPr>
          <w:rFonts w:ascii="Arial" w:hAnsi="Arial" w:cs="Arial"/>
          <w:b/>
          <w:sz w:val="18"/>
          <w:szCs w:val="18"/>
        </w:rPr>
        <w:t xml:space="preserve"> - </w:t>
      </w:r>
      <w:r w:rsidRPr="00F6301C">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p w14:paraId="6B73CDB3" w14:textId="77777777" w:rsidR="00545728" w:rsidRDefault="00545728" w:rsidP="00545728">
      <w:pPr>
        <w:jc w:val="both"/>
        <w:rPr>
          <w:rFonts w:ascii="Arial" w:hAnsi="Arial" w:cs="Arial"/>
          <w:sz w:val="18"/>
          <w:szCs w:val="18"/>
        </w:rPr>
      </w:pPr>
    </w:p>
    <w:tbl>
      <w:tblPr>
        <w:tblStyle w:val="TableGrid"/>
        <w:tblW w:w="0" w:type="auto"/>
        <w:tblLook w:val="04A0" w:firstRow="1" w:lastRow="0" w:firstColumn="1" w:lastColumn="0" w:noHBand="0" w:noVBand="1"/>
      </w:tblPr>
      <w:tblGrid>
        <w:gridCol w:w="4675"/>
        <w:gridCol w:w="1890"/>
      </w:tblGrid>
      <w:tr w:rsidR="00545728" w14:paraId="204C1292" w14:textId="77777777" w:rsidTr="00BB3DCE">
        <w:tc>
          <w:tcPr>
            <w:tcW w:w="4675" w:type="dxa"/>
            <w:shd w:val="clear" w:color="auto" w:fill="D9D9D9" w:themeFill="background1" w:themeFillShade="D9"/>
          </w:tcPr>
          <w:p w14:paraId="54A74EA0" w14:textId="77777777" w:rsidR="00545728" w:rsidRPr="00EC0D12" w:rsidRDefault="00545728" w:rsidP="00BB3DCE">
            <w:pPr>
              <w:jc w:val="center"/>
              <w:rPr>
                <w:rFonts w:ascii="Arial" w:hAnsi="Arial" w:cs="Arial"/>
                <w:b/>
                <w:bCs/>
                <w:sz w:val="18"/>
                <w:szCs w:val="18"/>
              </w:rPr>
            </w:pPr>
            <w:r w:rsidRPr="00EC0D12">
              <w:rPr>
                <w:rFonts w:ascii="Arial" w:hAnsi="Arial" w:cs="Arial"/>
                <w:b/>
                <w:bCs/>
                <w:sz w:val="18"/>
                <w:szCs w:val="18"/>
              </w:rPr>
              <w:t>Brokerage Service</w:t>
            </w:r>
          </w:p>
        </w:tc>
        <w:tc>
          <w:tcPr>
            <w:tcW w:w="1890" w:type="dxa"/>
            <w:shd w:val="clear" w:color="auto" w:fill="D9D9D9" w:themeFill="background1" w:themeFillShade="D9"/>
          </w:tcPr>
          <w:p w14:paraId="3180410B" w14:textId="77777777" w:rsidR="00545728" w:rsidRPr="00EC0D12" w:rsidRDefault="00545728" w:rsidP="00BB3DCE">
            <w:pPr>
              <w:jc w:val="center"/>
              <w:rPr>
                <w:rFonts w:ascii="Arial" w:hAnsi="Arial" w:cs="Arial"/>
                <w:b/>
                <w:bCs/>
                <w:sz w:val="18"/>
                <w:szCs w:val="18"/>
              </w:rPr>
            </w:pPr>
            <w:r w:rsidRPr="00EC0D12">
              <w:rPr>
                <w:rFonts w:ascii="Arial" w:hAnsi="Arial" w:cs="Arial"/>
                <w:b/>
                <w:bCs/>
                <w:sz w:val="18"/>
                <w:szCs w:val="18"/>
              </w:rPr>
              <w:t>Estimate Annual Fee</w:t>
            </w:r>
          </w:p>
        </w:tc>
      </w:tr>
      <w:tr w:rsidR="00545728" w14:paraId="76BC0FFF" w14:textId="77777777" w:rsidTr="00BB3DCE">
        <w:tc>
          <w:tcPr>
            <w:tcW w:w="4675" w:type="dxa"/>
          </w:tcPr>
          <w:p w14:paraId="21714122" w14:textId="77777777" w:rsidR="00545728" w:rsidRDefault="00545728" w:rsidP="00545728">
            <w:pPr>
              <w:rPr>
                <w:rFonts w:ascii="Arial" w:hAnsi="Arial" w:cs="Arial"/>
                <w:sz w:val="18"/>
                <w:szCs w:val="18"/>
              </w:rPr>
            </w:pPr>
            <w:r>
              <w:rPr>
                <w:rFonts w:ascii="Arial" w:hAnsi="Arial" w:cs="Arial"/>
                <w:sz w:val="18"/>
                <w:szCs w:val="18"/>
              </w:rPr>
              <w:t>Commercial Auto</w:t>
            </w:r>
          </w:p>
        </w:tc>
        <w:tc>
          <w:tcPr>
            <w:tcW w:w="1890" w:type="dxa"/>
          </w:tcPr>
          <w:p w14:paraId="10DC83E1" w14:textId="77777777" w:rsidR="00545728" w:rsidRDefault="00545728" w:rsidP="00BB3DCE">
            <w:pPr>
              <w:jc w:val="both"/>
              <w:rPr>
                <w:rFonts w:ascii="Arial" w:hAnsi="Arial" w:cs="Arial"/>
                <w:sz w:val="18"/>
                <w:szCs w:val="18"/>
              </w:rPr>
            </w:pPr>
          </w:p>
        </w:tc>
      </w:tr>
      <w:tr w:rsidR="00545728" w14:paraId="4FC8A3B9" w14:textId="77777777" w:rsidTr="00BB3DCE">
        <w:tc>
          <w:tcPr>
            <w:tcW w:w="4675" w:type="dxa"/>
          </w:tcPr>
          <w:p w14:paraId="27BEB1DC" w14:textId="77777777" w:rsidR="00545728" w:rsidRDefault="00545728" w:rsidP="00545728">
            <w:pPr>
              <w:rPr>
                <w:rFonts w:ascii="Arial" w:hAnsi="Arial" w:cs="Arial"/>
                <w:sz w:val="18"/>
                <w:szCs w:val="18"/>
              </w:rPr>
            </w:pPr>
            <w:r>
              <w:rPr>
                <w:rFonts w:ascii="Arial" w:hAnsi="Arial" w:cs="Arial"/>
                <w:sz w:val="18"/>
                <w:szCs w:val="18"/>
              </w:rPr>
              <w:t>Commercial Crime Brokerage Service</w:t>
            </w:r>
          </w:p>
        </w:tc>
        <w:tc>
          <w:tcPr>
            <w:tcW w:w="1890" w:type="dxa"/>
          </w:tcPr>
          <w:p w14:paraId="59BA0117" w14:textId="77777777" w:rsidR="00545728" w:rsidRDefault="00545728" w:rsidP="00BB3DCE">
            <w:pPr>
              <w:jc w:val="both"/>
              <w:rPr>
                <w:rFonts w:ascii="Arial" w:hAnsi="Arial" w:cs="Arial"/>
                <w:sz w:val="18"/>
                <w:szCs w:val="18"/>
              </w:rPr>
            </w:pPr>
          </w:p>
        </w:tc>
      </w:tr>
      <w:tr w:rsidR="00545728" w14:paraId="04BABAC7" w14:textId="77777777" w:rsidTr="00BB3DCE">
        <w:tc>
          <w:tcPr>
            <w:tcW w:w="4675" w:type="dxa"/>
          </w:tcPr>
          <w:p w14:paraId="5F3DDE46" w14:textId="77777777" w:rsidR="00545728" w:rsidRDefault="00545728" w:rsidP="00545728">
            <w:pPr>
              <w:rPr>
                <w:rFonts w:ascii="Arial" w:hAnsi="Arial" w:cs="Arial"/>
                <w:sz w:val="18"/>
                <w:szCs w:val="18"/>
              </w:rPr>
            </w:pPr>
            <w:r>
              <w:rPr>
                <w:rFonts w:ascii="Arial" w:hAnsi="Arial" w:cs="Arial"/>
                <w:sz w:val="18"/>
                <w:szCs w:val="18"/>
              </w:rPr>
              <w:t>Marine Open Cargo / Special Equipment Brokerage Service</w:t>
            </w:r>
          </w:p>
        </w:tc>
        <w:tc>
          <w:tcPr>
            <w:tcW w:w="1890" w:type="dxa"/>
          </w:tcPr>
          <w:p w14:paraId="63851D1D" w14:textId="77777777" w:rsidR="00545728" w:rsidRDefault="00545728" w:rsidP="00BB3DCE">
            <w:pPr>
              <w:jc w:val="both"/>
              <w:rPr>
                <w:rFonts w:ascii="Arial" w:hAnsi="Arial" w:cs="Arial"/>
                <w:sz w:val="18"/>
                <w:szCs w:val="18"/>
              </w:rPr>
            </w:pPr>
          </w:p>
        </w:tc>
      </w:tr>
      <w:tr w:rsidR="00545728" w14:paraId="25F362DB" w14:textId="77777777" w:rsidTr="00BB3DCE">
        <w:tc>
          <w:tcPr>
            <w:tcW w:w="4675" w:type="dxa"/>
          </w:tcPr>
          <w:p w14:paraId="0A9C2496" w14:textId="77777777" w:rsidR="00545728" w:rsidRDefault="00545728" w:rsidP="00545728">
            <w:pPr>
              <w:rPr>
                <w:rFonts w:ascii="Arial" w:hAnsi="Arial" w:cs="Arial"/>
                <w:sz w:val="18"/>
                <w:szCs w:val="18"/>
              </w:rPr>
            </w:pPr>
            <w:r>
              <w:rPr>
                <w:rFonts w:ascii="Arial" w:hAnsi="Arial" w:cs="Arial"/>
                <w:sz w:val="18"/>
                <w:szCs w:val="18"/>
              </w:rPr>
              <w:t>Environmental Pollutions Brokerage Service</w:t>
            </w:r>
          </w:p>
        </w:tc>
        <w:tc>
          <w:tcPr>
            <w:tcW w:w="1890" w:type="dxa"/>
          </w:tcPr>
          <w:p w14:paraId="23343C20" w14:textId="77777777" w:rsidR="00545728" w:rsidRDefault="00545728" w:rsidP="00BB3DCE">
            <w:pPr>
              <w:jc w:val="both"/>
              <w:rPr>
                <w:rFonts w:ascii="Arial" w:hAnsi="Arial" w:cs="Arial"/>
                <w:sz w:val="18"/>
                <w:szCs w:val="18"/>
              </w:rPr>
            </w:pPr>
          </w:p>
        </w:tc>
      </w:tr>
      <w:tr w:rsidR="00545728" w14:paraId="5A875362" w14:textId="77777777" w:rsidTr="00BB3DCE">
        <w:tc>
          <w:tcPr>
            <w:tcW w:w="4675" w:type="dxa"/>
          </w:tcPr>
          <w:p w14:paraId="05242D20" w14:textId="77777777" w:rsidR="00545728" w:rsidRDefault="00545728" w:rsidP="00BB3DCE">
            <w:pPr>
              <w:jc w:val="both"/>
              <w:rPr>
                <w:rFonts w:ascii="Arial" w:hAnsi="Arial" w:cs="Arial"/>
                <w:sz w:val="18"/>
                <w:szCs w:val="18"/>
              </w:rPr>
            </w:pPr>
          </w:p>
        </w:tc>
        <w:tc>
          <w:tcPr>
            <w:tcW w:w="1890" w:type="dxa"/>
          </w:tcPr>
          <w:p w14:paraId="57E3D5A1" w14:textId="77777777" w:rsidR="00545728" w:rsidRDefault="00545728" w:rsidP="00BB3DCE">
            <w:pPr>
              <w:jc w:val="both"/>
              <w:rPr>
                <w:rFonts w:ascii="Arial" w:hAnsi="Arial" w:cs="Arial"/>
                <w:sz w:val="18"/>
                <w:szCs w:val="18"/>
              </w:rPr>
            </w:pPr>
          </w:p>
        </w:tc>
      </w:tr>
      <w:tr w:rsidR="00545728" w14:paraId="32CE6EC0" w14:textId="77777777" w:rsidTr="00BB3DCE">
        <w:tc>
          <w:tcPr>
            <w:tcW w:w="4675" w:type="dxa"/>
          </w:tcPr>
          <w:p w14:paraId="1496C4E6" w14:textId="77777777" w:rsidR="00545728" w:rsidRDefault="00545728" w:rsidP="00BB3DCE">
            <w:pPr>
              <w:jc w:val="both"/>
              <w:rPr>
                <w:rFonts w:ascii="Arial" w:hAnsi="Arial" w:cs="Arial"/>
                <w:sz w:val="18"/>
                <w:szCs w:val="18"/>
              </w:rPr>
            </w:pPr>
          </w:p>
        </w:tc>
        <w:tc>
          <w:tcPr>
            <w:tcW w:w="1890" w:type="dxa"/>
          </w:tcPr>
          <w:p w14:paraId="770C6D6A" w14:textId="77777777" w:rsidR="00545728" w:rsidRDefault="00545728" w:rsidP="00BB3DCE">
            <w:pPr>
              <w:jc w:val="both"/>
              <w:rPr>
                <w:rFonts w:ascii="Arial" w:hAnsi="Arial" w:cs="Arial"/>
                <w:sz w:val="18"/>
                <w:szCs w:val="18"/>
              </w:rPr>
            </w:pPr>
          </w:p>
        </w:tc>
      </w:tr>
      <w:tr w:rsidR="00545728" w14:paraId="45D876DC" w14:textId="77777777" w:rsidTr="00BB3DCE">
        <w:tc>
          <w:tcPr>
            <w:tcW w:w="4675" w:type="dxa"/>
          </w:tcPr>
          <w:p w14:paraId="347B7D50" w14:textId="77777777" w:rsidR="00545728" w:rsidRDefault="00545728" w:rsidP="00BB3DCE">
            <w:pPr>
              <w:jc w:val="both"/>
              <w:rPr>
                <w:rFonts w:ascii="Arial" w:hAnsi="Arial" w:cs="Arial"/>
                <w:sz w:val="18"/>
                <w:szCs w:val="18"/>
              </w:rPr>
            </w:pPr>
          </w:p>
        </w:tc>
        <w:tc>
          <w:tcPr>
            <w:tcW w:w="1890" w:type="dxa"/>
          </w:tcPr>
          <w:p w14:paraId="00833D6F" w14:textId="77777777" w:rsidR="00545728" w:rsidRDefault="00545728" w:rsidP="00BB3DCE">
            <w:pPr>
              <w:jc w:val="both"/>
              <w:rPr>
                <w:rFonts w:ascii="Arial" w:hAnsi="Arial" w:cs="Arial"/>
                <w:sz w:val="18"/>
                <w:szCs w:val="18"/>
              </w:rPr>
            </w:pPr>
          </w:p>
        </w:tc>
      </w:tr>
    </w:tbl>
    <w:p w14:paraId="1C549DDB" w14:textId="77777777" w:rsidR="00545728" w:rsidRPr="00F6301C" w:rsidRDefault="00545728" w:rsidP="00545728">
      <w:pPr>
        <w:jc w:val="both"/>
        <w:rPr>
          <w:rFonts w:ascii="Arial" w:hAnsi="Arial" w:cs="Arial"/>
          <w:sz w:val="18"/>
          <w:szCs w:val="18"/>
        </w:rPr>
      </w:pPr>
    </w:p>
    <w:p w14:paraId="7538A7E2" w14:textId="77777777" w:rsidR="00545728" w:rsidRPr="00F6301C" w:rsidRDefault="00545728" w:rsidP="00545728">
      <w:pPr>
        <w:shd w:val="clear" w:color="auto" w:fill="FFFFFF"/>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 </w:t>
      </w:r>
    </w:p>
    <w:p w14:paraId="198D7454" w14:textId="77777777" w:rsidR="00545728" w:rsidRPr="00F6301C" w:rsidRDefault="00545728" w:rsidP="00545728">
      <w:pPr>
        <w:shd w:val="clear" w:color="auto" w:fill="FFFFFF" w:themeFill="background1"/>
        <w:spacing w:after="0" w:line="240" w:lineRule="auto"/>
        <w:rPr>
          <w:rFonts w:ascii="Arial" w:eastAsia="Times New Roman" w:hAnsi="Arial" w:cs="Arial"/>
          <w:color w:val="222222"/>
          <w:sz w:val="18"/>
          <w:szCs w:val="18"/>
        </w:rPr>
      </w:pPr>
      <w:r w:rsidRPr="00F6301C">
        <w:rPr>
          <w:rFonts w:ascii="Arial" w:eastAsia="Times New Roman" w:hAnsi="Arial" w:cs="Arial"/>
          <w:color w:val="222222"/>
          <w:sz w:val="18"/>
          <w:szCs w:val="18"/>
        </w:rPr>
        <w:t>Explain below how these fees were derived including any assumptions.</w:t>
      </w:r>
    </w:p>
    <w:p w14:paraId="62B46B4B" w14:textId="77777777" w:rsidR="00545728" w:rsidRDefault="00545728" w:rsidP="00545728">
      <w:pPr>
        <w:autoSpaceDE w:val="0"/>
        <w:autoSpaceDN w:val="0"/>
        <w:adjustRightInd w:val="0"/>
        <w:spacing w:after="0" w:line="240" w:lineRule="auto"/>
        <w:jc w:val="both"/>
        <w:rPr>
          <w:rFonts w:ascii="Arial" w:eastAsia="Times New Roman" w:hAnsi="Arial" w:cs="Arial"/>
          <w:color w:val="222222"/>
          <w:sz w:val="20"/>
          <w:szCs w:val="20"/>
        </w:rPr>
      </w:pPr>
    </w:p>
    <w:p w14:paraId="3E84FF9A" w14:textId="77777777" w:rsidR="00545728" w:rsidRPr="006950B9" w:rsidRDefault="00545728" w:rsidP="00545728">
      <w:pPr>
        <w:autoSpaceDE w:val="0"/>
        <w:autoSpaceDN w:val="0"/>
        <w:adjustRightInd w:val="0"/>
        <w:spacing w:after="0" w:line="240" w:lineRule="auto"/>
        <w:jc w:val="both"/>
        <w:rPr>
          <w:rFonts w:ascii="Arial" w:hAnsi="Arial" w:cs="Arial"/>
          <w:sz w:val="20"/>
          <w:szCs w:val="20"/>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p w14:paraId="53B52543" w14:textId="525C6E02" w:rsidR="00B554D7" w:rsidRPr="00306CCB" w:rsidRDefault="00B554D7" w:rsidP="00B554D7">
      <w:pPr>
        <w:pStyle w:val="BodyText"/>
        <w:spacing w:line="240" w:lineRule="auto"/>
        <w:rPr>
          <w:rFonts w:ascii="Arial" w:hAnsi="Arial" w:cs="Arial"/>
          <w:bCs/>
          <w:i/>
          <w:sz w:val="20"/>
          <w:szCs w:val="20"/>
        </w:rPr>
      </w:pPr>
      <w:bookmarkStart w:id="12" w:name="_Hlk110431735"/>
      <w:bookmarkEnd w:id="11"/>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bookmarkEnd w:id="12"/>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3"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1B037070"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AF1EB4">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pPr>
        <w:pStyle w:val="Default"/>
        <w:numPr>
          <w:ilvl w:val="0"/>
          <w:numId w:val="7"/>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pPr>
        <w:pStyle w:val="Default"/>
        <w:numPr>
          <w:ilvl w:val="0"/>
          <w:numId w:val="7"/>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 xml:space="preserve">veteran-owned, service-disabled veteran-owned, HUBZone, </w:t>
      </w:r>
      <w:proofErr w:type="gramStart"/>
      <w:r w:rsidRPr="00CF7B49">
        <w:rPr>
          <w:sz w:val="20"/>
          <w:szCs w:val="20"/>
          <w:shd w:val="clear" w:color="auto" w:fill="FFFFFF"/>
        </w:rPr>
        <w:t>small disadvantaged</w:t>
      </w:r>
      <w:proofErr w:type="gramEnd"/>
      <w:r w:rsidRPr="00CF7B49">
        <w:rPr>
          <w:sz w:val="20"/>
          <w:szCs w:val="20"/>
          <w:shd w:val="clear" w:color="auto" w:fill="FFFFFF"/>
        </w:rPr>
        <w:t xml:space="preserve">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pPr>
        <w:pStyle w:val="Default"/>
        <w:numPr>
          <w:ilvl w:val="0"/>
          <w:numId w:val="7"/>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263AF87B" w14:textId="77777777" w:rsidR="00301959" w:rsidRPr="00CF7B49" w:rsidRDefault="00301959" w:rsidP="00301959">
      <w:pPr>
        <w:pStyle w:val="Default"/>
        <w:jc w:val="both"/>
        <w:rPr>
          <w:color w:val="auto"/>
          <w:sz w:val="20"/>
          <w:szCs w:val="20"/>
        </w:rPr>
      </w:pPr>
    </w:p>
    <w:p w14:paraId="3F5B46AC" w14:textId="09AB94A8" w:rsidR="00301959" w:rsidRDefault="00301959">
      <w:pPr>
        <w:pStyle w:val="Default"/>
        <w:numPr>
          <w:ilvl w:val="0"/>
          <w:numId w:val="7"/>
        </w:numPr>
        <w:jc w:val="both"/>
        <w:rPr>
          <w:color w:val="auto"/>
          <w:sz w:val="20"/>
          <w:szCs w:val="20"/>
        </w:rPr>
      </w:pPr>
      <w:r w:rsidRPr="00CF7B49">
        <w:rPr>
          <w:color w:val="auto"/>
          <w:sz w:val="20"/>
          <w:szCs w:val="20"/>
        </w:rPr>
        <w:t>If subcontractors are to be used, please provide the steps used to provide access and opportunity to Disadvantaged Business Enterprises as provided in #2.</w:t>
      </w:r>
    </w:p>
    <w:p w14:paraId="16729706" w14:textId="77777777" w:rsidR="00301959" w:rsidRPr="00CF7B49" w:rsidRDefault="00301959" w:rsidP="00301959">
      <w:pPr>
        <w:pStyle w:val="Default"/>
        <w:jc w:val="both"/>
        <w:rPr>
          <w:color w:val="auto"/>
          <w:sz w:val="20"/>
          <w:szCs w:val="20"/>
        </w:rPr>
      </w:pPr>
    </w:p>
    <w:p w14:paraId="2B01E919" w14:textId="77777777" w:rsidR="00CA1CB2" w:rsidRPr="00D35DB8" w:rsidRDefault="00CA1CB2">
      <w:pPr>
        <w:pStyle w:val="Default"/>
        <w:numPr>
          <w:ilvl w:val="0"/>
          <w:numId w:val="7"/>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pPr>
        <w:pStyle w:val="Default"/>
        <w:numPr>
          <w:ilvl w:val="0"/>
          <w:numId w:val="7"/>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pPr>
        <w:pStyle w:val="Default"/>
        <w:numPr>
          <w:ilvl w:val="0"/>
          <w:numId w:val="7"/>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pPr>
        <w:pStyle w:val="Default"/>
        <w:numPr>
          <w:ilvl w:val="0"/>
          <w:numId w:val="7"/>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pPr>
        <w:pStyle w:val="Default"/>
        <w:numPr>
          <w:ilvl w:val="0"/>
          <w:numId w:val="7"/>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4B736139" w:rsidR="00AF65FB" w:rsidRPr="003028EA" w:rsidRDefault="00AF65FB" w:rsidP="00AF65FB">
      <w:pPr>
        <w:pStyle w:val="Heading3"/>
        <w:rPr>
          <w:rFonts w:ascii="Arial" w:hAnsi="Arial" w:cs="Arial"/>
          <w:b/>
          <w:color w:val="1F4E79" w:themeColor="accent1" w:themeShade="80"/>
          <w:sz w:val="28"/>
          <w:szCs w:val="28"/>
        </w:rPr>
      </w:pPr>
      <w:bookmarkStart w:id="17"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–Support and Reporting</w:t>
      </w:r>
      <w:bookmarkEnd w:id="17"/>
    </w:p>
    <w:p w14:paraId="35EC550F" w14:textId="77777777" w:rsidR="00AF65FB" w:rsidRPr="00BC4272" w:rsidRDefault="00AF65FB" w:rsidP="00AF65FB">
      <w:pPr>
        <w:pStyle w:val="Default"/>
        <w:jc w:val="both"/>
        <w:rPr>
          <w:color w:val="FF0000"/>
          <w:sz w:val="20"/>
          <w:szCs w:val="20"/>
        </w:rPr>
      </w:pPr>
    </w:p>
    <w:p w14:paraId="777231E3" w14:textId="77777777" w:rsidR="00463847" w:rsidRPr="00D401B8" w:rsidRDefault="00463847" w:rsidP="00463847">
      <w:pPr>
        <w:pStyle w:val="Default"/>
        <w:jc w:val="both"/>
        <w:rPr>
          <w:b/>
          <w:color w:val="1F4E79" w:themeColor="accent1" w:themeShade="80"/>
          <w:sz w:val="18"/>
          <w:szCs w:val="18"/>
        </w:rPr>
      </w:pPr>
      <w:r w:rsidRPr="00D401B8">
        <w:rPr>
          <w:b/>
          <w:color w:val="1F4E79" w:themeColor="accent1" w:themeShade="80"/>
          <w:sz w:val="18"/>
          <w:szCs w:val="18"/>
        </w:rPr>
        <w:t>Evaluation Question(s) – Support Questions</w:t>
      </w:r>
    </w:p>
    <w:p w14:paraId="72F0D8A2" w14:textId="77777777" w:rsidR="00463847" w:rsidRPr="00D401B8" w:rsidRDefault="00463847" w:rsidP="00463847">
      <w:pPr>
        <w:pStyle w:val="Default"/>
        <w:jc w:val="both"/>
        <w:rPr>
          <w:color w:val="auto"/>
          <w:sz w:val="18"/>
          <w:szCs w:val="18"/>
        </w:rPr>
      </w:pPr>
    </w:p>
    <w:p w14:paraId="1CB3B2C5" w14:textId="77777777" w:rsidR="00463847" w:rsidRPr="00D401B8" w:rsidRDefault="00463847">
      <w:pPr>
        <w:pStyle w:val="ListParagraph"/>
        <w:numPr>
          <w:ilvl w:val="0"/>
          <w:numId w:val="8"/>
        </w:numPr>
        <w:ind w:left="360"/>
        <w:rPr>
          <w:rFonts w:ascii="Arial" w:hAnsi="Arial" w:cs="Arial"/>
          <w:sz w:val="18"/>
          <w:szCs w:val="18"/>
        </w:rPr>
      </w:pPr>
      <w:r w:rsidRPr="00D401B8">
        <w:rPr>
          <w:rFonts w:ascii="Arial" w:hAnsi="Arial" w:cs="Arial"/>
          <w:sz w:val="18"/>
          <w:szCs w:val="18"/>
        </w:rPr>
        <w:t>Supply your firm’s mission statement or policy regarding customer satisfaction and support.</w:t>
      </w:r>
    </w:p>
    <w:p w14:paraId="34DDE30B" w14:textId="77777777" w:rsidR="00463847" w:rsidRPr="00D401B8" w:rsidRDefault="00463847" w:rsidP="00463847">
      <w:pPr>
        <w:pStyle w:val="ListParagraph"/>
        <w:ind w:left="360"/>
        <w:rPr>
          <w:rFonts w:ascii="Arial" w:hAnsi="Arial" w:cs="Arial"/>
          <w:sz w:val="18"/>
          <w:szCs w:val="18"/>
        </w:rPr>
      </w:pPr>
    </w:p>
    <w:p w14:paraId="3F5BEEAB" w14:textId="77777777" w:rsidR="00463847" w:rsidRPr="00D401B8" w:rsidRDefault="00463847">
      <w:pPr>
        <w:pStyle w:val="ListParagraph"/>
        <w:numPr>
          <w:ilvl w:val="0"/>
          <w:numId w:val="8"/>
        </w:numPr>
        <w:ind w:left="360"/>
        <w:rPr>
          <w:rFonts w:ascii="Arial" w:hAnsi="Arial" w:cs="Arial"/>
          <w:sz w:val="18"/>
          <w:szCs w:val="18"/>
        </w:rPr>
      </w:pPr>
      <w:r w:rsidRPr="00D401B8">
        <w:rPr>
          <w:rFonts w:ascii="Arial" w:hAnsi="Arial" w:cs="Arial"/>
          <w:sz w:val="18"/>
          <w:szCs w:val="18"/>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44DFEF83" w14:textId="77777777" w:rsidR="00463847" w:rsidRPr="00D401B8" w:rsidRDefault="00463847" w:rsidP="00463847">
      <w:pPr>
        <w:pStyle w:val="ListParagraph"/>
        <w:rPr>
          <w:rFonts w:ascii="Arial" w:hAnsi="Arial" w:cs="Arial"/>
          <w:sz w:val="18"/>
          <w:szCs w:val="18"/>
        </w:rPr>
      </w:pPr>
    </w:p>
    <w:p w14:paraId="5DF442D0" w14:textId="77777777" w:rsidR="00463847" w:rsidRPr="006E10A4" w:rsidRDefault="00463847">
      <w:pPr>
        <w:pStyle w:val="ListParagraph"/>
        <w:numPr>
          <w:ilvl w:val="0"/>
          <w:numId w:val="8"/>
        </w:numPr>
        <w:ind w:left="360"/>
        <w:rPr>
          <w:rFonts w:ascii="Arial" w:hAnsi="Arial" w:cs="Arial"/>
          <w:sz w:val="18"/>
          <w:szCs w:val="18"/>
        </w:rPr>
      </w:pPr>
      <w:r w:rsidRPr="00D401B8">
        <w:rPr>
          <w:rFonts w:ascii="Arial" w:hAnsi="Arial" w:cs="Arial"/>
          <w:sz w:val="18"/>
          <w:szCs w:val="18"/>
        </w:rPr>
        <w:t>Please provide a Service Level Agreement (SLA) related to your services.</w:t>
      </w:r>
      <w:r>
        <w:rPr>
          <w:rFonts w:ascii="Arial" w:hAnsi="Arial" w:cs="Arial"/>
          <w:sz w:val="18"/>
          <w:szCs w:val="18"/>
        </w:rPr>
        <w:t xml:space="preserve">  This SLA will be included in any resulting agreement with the Respondent in RFP Appendix D, Rider D.</w:t>
      </w:r>
    </w:p>
    <w:p w14:paraId="7EB417AD" w14:textId="77777777" w:rsidR="00463847" w:rsidRPr="00D401B8" w:rsidRDefault="00463847" w:rsidP="00463847">
      <w:pPr>
        <w:pStyle w:val="Default"/>
        <w:jc w:val="both"/>
        <w:rPr>
          <w:b/>
          <w:color w:val="1F4E79" w:themeColor="accent1" w:themeShade="80"/>
          <w:sz w:val="18"/>
          <w:szCs w:val="18"/>
        </w:rPr>
      </w:pPr>
      <w:r w:rsidRPr="00D401B8">
        <w:rPr>
          <w:b/>
          <w:color w:val="1F4E79" w:themeColor="accent1" w:themeShade="80"/>
          <w:sz w:val="18"/>
          <w:szCs w:val="18"/>
        </w:rPr>
        <w:t>Evaluation Question(s) – Reporting Questions</w:t>
      </w:r>
    </w:p>
    <w:p w14:paraId="5DFD3A30" w14:textId="77777777" w:rsidR="00463847" w:rsidRPr="00D401B8" w:rsidRDefault="00463847" w:rsidP="00463847">
      <w:pPr>
        <w:pStyle w:val="Default"/>
        <w:jc w:val="both"/>
        <w:rPr>
          <w:b/>
          <w:color w:val="1F4E79" w:themeColor="accent1" w:themeShade="80"/>
          <w:sz w:val="18"/>
          <w:szCs w:val="18"/>
        </w:rPr>
      </w:pPr>
    </w:p>
    <w:p w14:paraId="56AE2478" w14:textId="77777777" w:rsidR="00463847" w:rsidRPr="00D401B8" w:rsidRDefault="00463847">
      <w:pPr>
        <w:pStyle w:val="ListParagraph"/>
        <w:numPr>
          <w:ilvl w:val="0"/>
          <w:numId w:val="6"/>
        </w:numPr>
        <w:ind w:left="360"/>
        <w:rPr>
          <w:rFonts w:ascii="Arial" w:hAnsi="Arial" w:cs="Arial"/>
          <w:sz w:val="18"/>
          <w:szCs w:val="18"/>
        </w:rPr>
      </w:pPr>
      <w:r w:rsidRPr="00D401B8">
        <w:rPr>
          <w:rFonts w:ascii="Arial" w:hAnsi="Arial" w:cs="Arial"/>
          <w:sz w:val="18"/>
          <w:szCs w:val="18"/>
        </w:rPr>
        <w:t xml:space="preserve">Does the system offer a set of delivered reports? </w:t>
      </w:r>
    </w:p>
    <w:p w14:paraId="71B9F20C"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 xml:space="preserve">Please describe, specifically identifying the </w:t>
      </w:r>
      <w:proofErr w:type="gramStart"/>
      <w:r w:rsidRPr="00D401B8">
        <w:rPr>
          <w:rFonts w:ascii="Arial" w:hAnsi="Arial" w:cs="Arial"/>
          <w:sz w:val="18"/>
          <w:szCs w:val="18"/>
        </w:rPr>
        <w:t>most commonly used</w:t>
      </w:r>
      <w:proofErr w:type="gramEnd"/>
      <w:r w:rsidRPr="00D401B8">
        <w:rPr>
          <w:rFonts w:ascii="Arial" w:hAnsi="Arial" w:cs="Arial"/>
          <w:sz w:val="18"/>
          <w:szCs w:val="18"/>
        </w:rPr>
        <w:t xml:space="preserve"> reports</w:t>
      </w:r>
    </w:p>
    <w:p w14:paraId="0587AA21"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Provide examples/screen shots of delivered reports of various types.</w:t>
      </w:r>
    </w:p>
    <w:p w14:paraId="40965987"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Are the delivered reports customizable?</w:t>
      </w:r>
    </w:p>
    <w:p w14:paraId="62F569F5"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Are delivered reports customizable by end users? What skills are needed to modify reports?</w:t>
      </w:r>
    </w:p>
    <w:p w14:paraId="7BEEB4A4" w14:textId="77777777" w:rsidR="00463847" w:rsidRPr="00D401B8" w:rsidRDefault="00463847" w:rsidP="00463847">
      <w:pPr>
        <w:pStyle w:val="ListParagraph"/>
        <w:ind w:left="1080"/>
        <w:rPr>
          <w:rFonts w:ascii="Arial" w:hAnsi="Arial" w:cs="Arial"/>
          <w:sz w:val="18"/>
          <w:szCs w:val="18"/>
        </w:rPr>
      </w:pPr>
    </w:p>
    <w:p w14:paraId="0F94F337" w14:textId="77777777" w:rsidR="00463847" w:rsidRPr="00D401B8" w:rsidRDefault="00463847">
      <w:pPr>
        <w:pStyle w:val="ListParagraph"/>
        <w:numPr>
          <w:ilvl w:val="0"/>
          <w:numId w:val="6"/>
        </w:numPr>
        <w:ind w:left="360"/>
        <w:rPr>
          <w:rFonts w:ascii="Arial" w:hAnsi="Arial" w:cs="Arial"/>
          <w:sz w:val="18"/>
          <w:szCs w:val="18"/>
        </w:rPr>
      </w:pPr>
      <w:r w:rsidRPr="00D401B8">
        <w:rPr>
          <w:rFonts w:ascii="Arial" w:hAnsi="Arial" w:cs="Arial"/>
          <w:sz w:val="18"/>
          <w:szCs w:val="18"/>
        </w:rPr>
        <w:t xml:space="preserve">Describe any dashboards the solution may offer. </w:t>
      </w:r>
    </w:p>
    <w:p w14:paraId="60432D5D"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Describe, or provide examples/screen shots of, options for dashboard content.</w:t>
      </w:r>
    </w:p>
    <w:p w14:paraId="0C304552"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 xml:space="preserve">Are they customizable, and if so, in what ways? </w:t>
      </w:r>
    </w:p>
    <w:p w14:paraId="32E009EC" w14:textId="77777777" w:rsidR="00463847" w:rsidRPr="00D401B8" w:rsidRDefault="00463847">
      <w:pPr>
        <w:pStyle w:val="ListParagraph"/>
        <w:numPr>
          <w:ilvl w:val="1"/>
          <w:numId w:val="6"/>
        </w:numPr>
        <w:ind w:left="1080"/>
        <w:rPr>
          <w:rFonts w:ascii="Arial" w:hAnsi="Arial" w:cs="Arial"/>
          <w:sz w:val="18"/>
          <w:szCs w:val="18"/>
        </w:rPr>
      </w:pPr>
      <w:r w:rsidRPr="00D401B8">
        <w:rPr>
          <w:rFonts w:ascii="Arial" w:hAnsi="Arial" w:cs="Arial"/>
          <w:sz w:val="18"/>
          <w:szCs w:val="18"/>
        </w:rPr>
        <w:t xml:space="preserve">Can different users set up different dashboard content? </w:t>
      </w:r>
    </w:p>
    <w:p w14:paraId="57E95FE0" w14:textId="77777777" w:rsidR="00463847" w:rsidRPr="00D401B8" w:rsidRDefault="00463847" w:rsidP="00463847">
      <w:pPr>
        <w:pStyle w:val="ListParagraph"/>
        <w:ind w:left="1080"/>
        <w:rPr>
          <w:rFonts w:ascii="Arial" w:hAnsi="Arial" w:cs="Arial"/>
          <w:sz w:val="18"/>
          <w:szCs w:val="18"/>
        </w:rPr>
      </w:pPr>
    </w:p>
    <w:p w14:paraId="2F0FF69B" w14:textId="77777777" w:rsidR="00463847" w:rsidRPr="00D401B8" w:rsidRDefault="00463847">
      <w:pPr>
        <w:pStyle w:val="ListParagraph"/>
        <w:numPr>
          <w:ilvl w:val="0"/>
          <w:numId w:val="6"/>
        </w:numPr>
        <w:ind w:left="360"/>
        <w:rPr>
          <w:rFonts w:ascii="Arial" w:hAnsi="Arial" w:cs="Arial"/>
          <w:sz w:val="18"/>
          <w:szCs w:val="18"/>
        </w:rPr>
      </w:pPr>
      <w:r w:rsidRPr="00D401B8">
        <w:rPr>
          <w:rFonts w:ascii="Arial" w:hAnsi="Arial" w:cs="Arial"/>
          <w:sz w:val="18"/>
          <w:szCs w:val="18"/>
        </w:rPr>
        <w:t>Describe in detail how the system can be used to generate ad-hoc and customized reports.</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7E5EEF77" w14:textId="7C967894" w:rsidR="006F1789" w:rsidRPr="00F52B26" w:rsidRDefault="006F1789" w:rsidP="006F1789">
      <w:pPr>
        <w:pStyle w:val="Heading3"/>
        <w:rPr>
          <w:rFonts w:ascii="Arial" w:hAnsi="Arial" w:cs="Arial"/>
          <w:b/>
          <w:color w:val="1F4E79" w:themeColor="accent1" w:themeShade="80"/>
          <w:sz w:val="28"/>
          <w:szCs w:val="28"/>
        </w:rPr>
      </w:pPr>
      <w:bookmarkStart w:id="18" w:name="_Toc513127008"/>
      <w:bookmarkStart w:id="19" w:name="_Toc515975351"/>
      <w:bookmarkStart w:id="20" w:name="_Toc517247538"/>
      <w:bookmarkStart w:id="21" w:name="_Toc98436059"/>
      <w:bookmarkStart w:id="22" w:name="_Toc489531850"/>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F52B26">
        <w:rPr>
          <w:rFonts w:ascii="Arial" w:hAnsi="Arial" w:cs="Arial"/>
          <w:b/>
          <w:color w:val="1F4E79" w:themeColor="accent1" w:themeShade="80"/>
          <w:sz w:val="28"/>
          <w:szCs w:val="28"/>
        </w:rPr>
        <w:t xml:space="preserve"> – Evaluation Question(s) – </w:t>
      </w:r>
      <w:bookmarkStart w:id="23" w:name="_Hlk86925499"/>
      <w:r w:rsidR="00CA3172">
        <w:rPr>
          <w:rFonts w:ascii="Arial" w:hAnsi="Arial" w:cs="Arial"/>
          <w:b/>
          <w:color w:val="1F4E79" w:themeColor="accent1" w:themeShade="80"/>
          <w:sz w:val="28"/>
          <w:szCs w:val="28"/>
        </w:rPr>
        <w:t>General</w:t>
      </w:r>
      <w:bookmarkEnd w:id="23"/>
    </w:p>
    <w:p w14:paraId="1B15964D" w14:textId="77777777" w:rsidR="006F1789" w:rsidRDefault="006F1789" w:rsidP="006F1789">
      <w:pPr>
        <w:rPr>
          <w:rFonts w:ascii="Arial" w:hAnsi="Arial" w:cs="Arial"/>
          <w:b/>
        </w:rPr>
      </w:pPr>
    </w:p>
    <w:p w14:paraId="2633DB5F" w14:textId="77777777" w:rsidR="006F1789" w:rsidRDefault="006F1789" w:rsidP="006F1789">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2E73855C" w14:textId="77777777" w:rsidR="006F1789" w:rsidRPr="00C64D32" w:rsidRDefault="006F1789" w:rsidP="006F1789">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 xml:space="preserve">indicate if the product or service requires modification, additional </w:t>
      </w:r>
      <w:proofErr w:type="gramStart"/>
      <w:r w:rsidRPr="00C64D32">
        <w:rPr>
          <w:color w:val="auto"/>
          <w:sz w:val="20"/>
          <w:szCs w:val="20"/>
        </w:rPr>
        <w:t>products</w:t>
      </w:r>
      <w:proofErr w:type="gramEnd"/>
      <w:r w:rsidRPr="00C64D32">
        <w:rPr>
          <w:color w:val="auto"/>
          <w:sz w:val="20"/>
          <w:szCs w:val="20"/>
        </w:rPr>
        <w:t xml:space="preserve"> or services, or if any other accommodation would be necessary to meet a requirement.</w:t>
      </w:r>
    </w:p>
    <w:p w14:paraId="20CFD697" w14:textId="77777777" w:rsidR="006F1789" w:rsidRPr="00C64D32" w:rsidRDefault="006F1789" w:rsidP="006F1789">
      <w:pPr>
        <w:pStyle w:val="Default"/>
        <w:jc w:val="both"/>
        <w:rPr>
          <w:color w:val="auto"/>
          <w:sz w:val="20"/>
          <w:szCs w:val="20"/>
        </w:rPr>
      </w:pPr>
    </w:p>
    <w:p w14:paraId="60683339" w14:textId="77777777" w:rsidR="006F1789" w:rsidRPr="00BC4272" w:rsidRDefault="006F1789" w:rsidP="006F1789">
      <w:pPr>
        <w:pStyle w:val="Default"/>
        <w:jc w:val="both"/>
        <w:rPr>
          <w:color w:val="auto"/>
          <w:sz w:val="20"/>
          <w:szCs w:val="20"/>
        </w:rPr>
      </w:pPr>
    </w:p>
    <w:p w14:paraId="6CA9BCC9" w14:textId="77777777" w:rsidR="00463847" w:rsidRDefault="00463847" w:rsidP="00463847">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General </w:t>
      </w:r>
      <w:r w:rsidRPr="00BC4272">
        <w:rPr>
          <w:b/>
          <w:color w:val="1F4E79" w:themeColor="accent1" w:themeShade="80"/>
          <w:sz w:val="20"/>
          <w:szCs w:val="20"/>
        </w:rPr>
        <w:t>Questions</w:t>
      </w:r>
    </w:p>
    <w:p w14:paraId="46BC5D96" w14:textId="77777777" w:rsidR="00463847" w:rsidRDefault="00463847" w:rsidP="00463847">
      <w:pPr>
        <w:pStyle w:val="Default"/>
        <w:jc w:val="both"/>
        <w:rPr>
          <w:b/>
          <w:color w:val="1F4E79" w:themeColor="accent1" w:themeShade="80"/>
          <w:sz w:val="20"/>
          <w:szCs w:val="20"/>
        </w:rPr>
      </w:pPr>
    </w:p>
    <w:p w14:paraId="435F12FE" w14:textId="77777777" w:rsidR="00463847" w:rsidRDefault="00463847" w:rsidP="00463847">
      <w:pPr>
        <w:pStyle w:val="ListParagraph"/>
        <w:ind w:left="0"/>
        <w:jc w:val="both"/>
        <w:rPr>
          <w:rFonts w:ascii="Arial" w:hAnsi="Arial" w:cs="Arial"/>
          <w:sz w:val="18"/>
          <w:szCs w:val="18"/>
        </w:rPr>
      </w:pPr>
      <w:r w:rsidRPr="00F6301C">
        <w:rPr>
          <w:rFonts w:ascii="Arial" w:hAnsi="Arial" w:cs="Arial"/>
          <w:sz w:val="18"/>
          <w:szCs w:val="18"/>
        </w:rPr>
        <w:t xml:space="preserve">The University of Maine System, acting through its Department of Risk Management, is seeking responses to provide insurance </w:t>
      </w:r>
      <w:r w:rsidRPr="00F6301C">
        <w:rPr>
          <w:rFonts w:ascii="Arial" w:hAnsi="Arial" w:cs="Arial"/>
          <w:sz w:val="18"/>
          <w:szCs w:val="18"/>
          <w:u w:val="single"/>
        </w:rPr>
        <w:t>brokerage</w:t>
      </w:r>
      <w:r>
        <w:rPr>
          <w:rFonts w:ascii="Arial" w:hAnsi="Arial" w:cs="Arial"/>
          <w:sz w:val="18"/>
          <w:szCs w:val="18"/>
          <w:u w:val="single"/>
        </w:rPr>
        <w:t xml:space="preserve"> </w:t>
      </w:r>
      <w:r w:rsidRPr="00F6301C">
        <w:rPr>
          <w:rFonts w:ascii="Arial" w:hAnsi="Arial" w:cs="Arial"/>
          <w:sz w:val="18"/>
          <w:szCs w:val="18"/>
          <w:u w:val="single"/>
        </w:rPr>
        <w:t>services</w:t>
      </w:r>
      <w:r w:rsidRPr="00F6301C">
        <w:rPr>
          <w:rFonts w:ascii="Arial" w:hAnsi="Arial" w:cs="Arial"/>
          <w:sz w:val="18"/>
          <w:szCs w:val="18"/>
        </w:rPr>
        <w:t xml:space="preserve"> related to</w:t>
      </w:r>
      <w:r>
        <w:rPr>
          <w:rFonts w:ascii="Arial" w:hAnsi="Arial" w:cs="Arial"/>
          <w:sz w:val="18"/>
          <w:szCs w:val="18"/>
        </w:rPr>
        <w:t>:</w:t>
      </w:r>
    </w:p>
    <w:p w14:paraId="31686966" w14:textId="77777777" w:rsidR="00463847" w:rsidRDefault="00463847" w:rsidP="00463847">
      <w:pPr>
        <w:pStyle w:val="ListParagraph"/>
        <w:ind w:left="0"/>
        <w:jc w:val="both"/>
        <w:rPr>
          <w:rFonts w:ascii="Arial" w:hAnsi="Arial" w:cs="Arial"/>
          <w:sz w:val="18"/>
          <w:szCs w:val="18"/>
        </w:rPr>
      </w:pPr>
    </w:p>
    <w:p w14:paraId="0DA040B4" w14:textId="77777777" w:rsidR="00463847" w:rsidRDefault="00463847">
      <w:pPr>
        <w:pStyle w:val="ListParagraph"/>
        <w:numPr>
          <w:ilvl w:val="0"/>
          <w:numId w:val="11"/>
        </w:numPr>
        <w:ind w:left="360"/>
        <w:jc w:val="both"/>
        <w:rPr>
          <w:rFonts w:ascii="Arial" w:hAnsi="Arial" w:cs="Arial"/>
          <w:sz w:val="18"/>
          <w:szCs w:val="18"/>
        </w:rPr>
      </w:pPr>
      <w:r w:rsidRPr="00BF2C31">
        <w:rPr>
          <w:rFonts w:ascii="Arial" w:hAnsi="Arial" w:cs="Arial"/>
          <w:sz w:val="18"/>
          <w:szCs w:val="18"/>
        </w:rPr>
        <w:t>Commercial Auto Brokerage Service</w:t>
      </w:r>
      <w:r>
        <w:rPr>
          <w:rFonts w:ascii="Arial" w:hAnsi="Arial" w:cs="Arial"/>
          <w:sz w:val="18"/>
          <w:szCs w:val="18"/>
        </w:rPr>
        <w:t xml:space="preserve"> (3/12/2023 Expiration)</w:t>
      </w:r>
    </w:p>
    <w:p w14:paraId="57DEFA47" w14:textId="77777777" w:rsidR="00463847" w:rsidRPr="00BF2C31" w:rsidRDefault="00463847">
      <w:pPr>
        <w:pStyle w:val="ListParagraph"/>
        <w:numPr>
          <w:ilvl w:val="0"/>
          <w:numId w:val="11"/>
        </w:numPr>
        <w:ind w:left="360"/>
        <w:jc w:val="both"/>
        <w:rPr>
          <w:rFonts w:ascii="Arial" w:hAnsi="Arial" w:cs="Arial"/>
          <w:sz w:val="18"/>
          <w:szCs w:val="18"/>
        </w:rPr>
      </w:pPr>
      <w:r w:rsidRPr="00BF2C31">
        <w:rPr>
          <w:rFonts w:ascii="Arial" w:eastAsia="Arial" w:hAnsi="Arial" w:cs="Arial"/>
          <w:sz w:val="18"/>
          <w:szCs w:val="18"/>
        </w:rPr>
        <w:t>Commercial Crime Brokerage Service</w:t>
      </w:r>
      <w:r w:rsidRPr="00BF2C31">
        <w:rPr>
          <w:rFonts w:ascii="Arial" w:hAnsi="Arial" w:cs="Arial"/>
          <w:sz w:val="18"/>
          <w:szCs w:val="18"/>
          <w:shd w:val="clear" w:color="auto" w:fill="FFFFFF"/>
        </w:rPr>
        <w:t xml:space="preserve"> </w:t>
      </w:r>
      <w:r>
        <w:rPr>
          <w:rFonts w:ascii="Arial" w:hAnsi="Arial" w:cs="Arial"/>
          <w:sz w:val="18"/>
          <w:szCs w:val="18"/>
          <w:shd w:val="clear" w:color="auto" w:fill="FFFFFF"/>
        </w:rPr>
        <w:t>(7/10/2023 Expiration)</w:t>
      </w:r>
    </w:p>
    <w:p w14:paraId="20345B2C" w14:textId="77777777" w:rsidR="00463847" w:rsidRPr="00BF2C31" w:rsidRDefault="00463847">
      <w:pPr>
        <w:pStyle w:val="ListParagraph"/>
        <w:numPr>
          <w:ilvl w:val="0"/>
          <w:numId w:val="11"/>
        </w:numPr>
        <w:ind w:left="360"/>
        <w:jc w:val="both"/>
        <w:rPr>
          <w:rFonts w:ascii="Arial" w:hAnsi="Arial" w:cs="Arial"/>
          <w:sz w:val="18"/>
          <w:szCs w:val="18"/>
        </w:rPr>
      </w:pPr>
      <w:r w:rsidRPr="00BF2C31">
        <w:rPr>
          <w:rFonts w:ascii="Arial" w:hAnsi="Arial" w:cs="Arial"/>
          <w:sz w:val="18"/>
          <w:szCs w:val="18"/>
          <w:shd w:val="clear" w:color="auto" w:fill="FFFFFF"/>
        </w:rPr>
        <w:t>Marine Open Cargo / Special Equipment Service</w:t>
      </w:r>
      <w:r>
        <w:rPr>
          <w:rFonts w:ascii="Arial" w:hAnsi="Arial" w:cs="Arial"/>
          <w:sz w:val="18"/>
          <w:szCs w:val="18"/>
          <w:shd w:val="clear" w:color="auto" w:fill="FFFFFF"/>
        </w:rPr>
        <w:t xml:space="preserve"> (8/1/2023 Expiration)</w:t>
      </w:r>
    </w:p>
    <w:p w14:paraId="139A779C" w14:textId="77777777" w:rsidR="00463847" w:rsidRPr="00A42443" w:rsidRDefault="00463847">
      <w:pPr>
        <w:pStyle w:val="ListParagraph"/>
        <w:numPr>
          <w:ilvl w:val="0"/>
          <w:numId w:val="11"/>
        </w:numPr>
        <w:ind w:left="360"/>
        <w:jc w:val="both"/>
        <w:rPr>
          <w:rFonts w:ascii="Arial" w:hAnsi="Arial" w:cs="Arial"/>
          <w:sz w:val="18"/>
          <w:szCs w:val="18"/>
        </w:rPr>
      </w:pPr>
      <w:r w:rsidRPr="00BF2C31">
        <w:rPr>
          <w:rFonts w:ascii="Arial" w:hAnsi="Arial" w:cs="Arial"/>
          <w:sz w:val="18"/>
          <w:szCs w:val="18"/>
          <w:shd w:val="clear" w:color="auto" w:fill="FFFFFF"/>
        </w:rPr>
        <w:t>Environmental Pollution Brokerage Service</w:t>
      </w:r>
      <w:r>
        <w:rPr>
          <w:rFonts w:ascii="Arial" w:hAnsi="Arial" w:cs="Arial"/>
          <w:sz w:val="18"/>
          <w:szCs w:val="18"/>
          <w:shd w:val="clear" w:color="auto" w:fill="FFFFFF"/>
        </w:rPr>
        <w:t xml:space="preserve"> (6/15/2024 Expiration)</w:t>
      </w:r>
    </w:p>
    <w:p w14:paraId="27EB603C" w14:textId="77777777" w:rsidR="00463847" w:rsidRPr="00BC4272" w:rsidRDefault="00463847" w:rsidP="00463847">
      <w:pPr>
        <w:pStyle w:val="Default"/>
        <w:jc w:val="both"/>
        <w:rPr>
          <w:b/>
          <w:color w:val="1F4E79" w:themeColor="accent1" w:themeShade="80"/>
          <w:sz w:val="20"/>
          <w:szCs w:val="20"/>
        </w:rPr>
      </w:pPr>
    </w:p>
    <w:p w14:paraId="0BD798FE" w14:textId="77777777" w:rsidR="00463847" w:rsidRPr="00D401B8" w:rsidRDefault="00463847">
      <w:pPr>
        <w:pStyle w:val="Default"/>
        <w:numPr>
          <w:ilvl w:val="0"/>
          <w:numId w:val="9"/>
        </w:numPr>
        <w:ind w:left="360"/>
        <w:jc w:val="both"/>
        <w:rPr>
          <w:sz w:val="18"/>
          <w:szCs w:val="18"/>
        </w:rPr>
      </w:pPr>
      <w:r w:rsidRPr="00D401B8">
        <w:rPr>
          <w:rFonts w:eastAsia="Arial"/>
          <w:sz w:val="18"/>
          <w:szCs w:val="18"/>
        </w:rPr>
        <w:t xml:space="preserve">Describe your firm’s understanding of the current higher education needs for providing the products / services described in </w:t>
      </w:r>
      <w:r w:rsidRPr="00D401B8">
        <w:rPr>
          <w:rFonts w:eastAsia="Arial"/>
          <w:b/>
          <w:sz w:val="18"/>
          <w:szCs w:val="18"/>
        </w:rPr>
        <w:t>Specifications / Scope of Work</w:t>
      </w:r>
      <w:r w:rsidRPr="00D401B8">
        <w:rPr>
          <w:rFonts w:eastAsia="Arial"/>
          <w:sz w:val="18"/>
          <w:szCs w:val="18"/>
        </w:rPr>
        <w:t xml:space="preserve"> detailed in RFP Section 1.1.4.   In addition to addressing the specific questions below, include in your response what challenges do higher education organizations face in this area how would your solution support our goals? </w:t>
      </w:r>
    </w:p>
    <w:p w14:paraId="69150EC7" w14:textId="77777777" w:rsidR="00463847" w:rsidRPr="00D401B8" w:rsidRDefault="00463847" w:rsidP="00463847">
      <w:pPr>
        <w:pStyle w:val="Default"/>
        <w:ind w:left="360"/>
        <w:jc w:val="both"/>
        <w:rPr>
          <w:sz w:val="18"/>
          <w:szCs w:val="18"/>
        </w:rPr>
      </w:pPr>
    </w:p>
    <w:p w14:paraId="67E4E592" w14:textId="77777777" w:rsidR="00463847" w:rsidRPr="00494247" w:rsidRDefault="00463847">
      <w:pPr>
        <w:pStyle w:val="Default"/>
        <w:numPr>
          <w:ilvl w:val="0"/>
          <w:numId w:val="9"/>
        </w:numPr>
        <w:ind w:left="360"/>
        <w:jc w:val="both"/>
        <w:rPr>
          <w:sz w:val="18"/>
          <w:szCs w:val="18"/>
        </w:rPr>
      </w:pPr>
      <w:r w:rsidRPr="00D401B8">
        <w:rPr>
          <w:rFonts w:eastAsia="Arial"/>
          <w:sz w:val="18"/>
          <w:szCs w:val="18"/>
        </w:rPr>
        <w:t>Will you be able to successfully bind insurance coverage for</w:t>
      </w:r>
      <w:r>
        <w:rPr>
          <w:rFonts w:eastAsia="Arial"/>
          <w:sz w:val="18"/>
          <w:szCs w:val="18"/>
        </w:rPr>
        <w:t xml:space="preserve"> the above listed insurances as outlined in the scope of work, by each policy’s date of expiration.  The earliest being 3/12/2023?</w:t>
      </w:r>
    </w:p>
    <w:p w14:paraId="534806DA" w14:textId="77777777" w:rsidR="00463847" w:rsidRPr="00D401B8" w:rsidRDefault="00463847" w:rsidP="00463847">
      <w:pPr>
        <w:pStyle w:val="Default"/>
        <w:ind w:left="360"/>
        <w:jc w:val="both"/>
        <w:rPr>
          <w:sz w:val="18"/>
          <w:szCs w:val="18"/>
        </w:rPr>
      </w:pPr>
    </w:p>
    <w:p w14:paraId="0D3BB9DB" w14:textId="77777777" w:rsidR="00463847" w:rsidRDefault="00463847">
      <w:pPr>
        <w:pStyle w:val="Default"/>
        <w:numPr>
          <w:ilvl w:val="0"/>
          <w:numId w:val="9"/>
        </w:numPr>
        <w:ind w:left="360"/>
        <w:jc w:val="both"/>
        <w:rPr>
          <w:sz w:val="18"/>
          <w:szCs w:val="18"/>
        </w:rPr>
      </w:pPr>
      <w:r w:rsidRPr="005C15DE">
        <w:rPr>
          <w:rFonts w:eastAsia="Arial"/>
          <w:sz w:val="18"/>
          <w:szCs w:val="18"/>
        </w:rPr>
        <w:t xml:space="preserve">What other value-added services do you have to offer in conjunction with the </w:t>
      </w:r>
      <w:r>
        <w:rPr>
          <w:rFonts w:eastAsia="Arial"/>
          <w:sz w:val="18"/>
          <w:szCs w:val="18"/>
        </w:rPr>
        <w:t>above referenced policies?</w:t>
      </w:r>
    </w:p>
    <w:p w14:paraId="4755C62C" w14:textId="77777777" w:rsidR="00463847" w:rsidRPr="00494247" w:rsidRDefault="00463847" w:rsidP="00463847">
      <w:pPr>
        <w:pStyle w:val="Default"/>
        <w:jc w:val="both"/>
        <w:rPr>
          <w:sz w:val="18"/>
          <w:szCs w:val="18"/>
        </w:rPr>
      </w:pPr>
    </w:p>
    <w:p w14:paraId="40A067FE" w14:textId="77777777" w:rsidR="00463847" w:rsidRPr="00D401B8" w:rsidRDefault="00463847">
      <w:pPr>
        <w:pStyle w:val="Default"/>
        <w:numPr>
          <w:ilvl w:val="0"/>
          <w:numId w:val="9"/>
        </w:numPr>
        <w:ind w:left="360"/>
        <w:jc w:val="both"/>
        <w:rPr>
          <w:sz w:val="18"/>
          <w:szCs w:val="18"/>
        </w:rPr>
      </w:pPr>
      <w:r w:rsidRPr="00D401B8">
        <w:rPr>
          <w:rFonts w:eastAsia="Arial"/>
          <w:sz w:val="18"/>
          <w:szCs w:val="18"/>
        </w:rPr>
        <w:t xml:space="preserve">What bundling/coverage options can you offer to provide optimal cost and coverage? </w:t>
      </w:r>
    </w:p>
    <w:bookmarkEnd w:id="14"/>
    <w:bookmarkEnd w:id="18"/>
    <w:bookmarkEnd w:id="19"/>
    <w:bookmarkEnd w:id="20"/>
    <w:bookmarkEnd w:id="21"/>
    <w:bookmarkEnd w:id="22"/>
    <w:p w14:paraId="3105E97D" w14:textId="369CCC55" w:rsidR="00727D15" w:rsidRPr="00AF1EB4" w:rsidRDefault="00727D15" w:rsidP="00AF1EB4">
      <w:pPr>
        <w:rPr>
          <w:rFonts w:ascii="Arial" w:eastAsiaTheme="majorEastAsia" w:hAnsi="Arial" w:cs="Arial"/>
          <w:b/>
          <w:color w:val="1F4E79" w:themeColor="accent1" w:themeShade="80"/>
          <w:sz w:val="28"/>
          <w:szCs w:val="28"/>
        </w:rPr>
      </w:pPr>
    </w:p>
    <w:sectPr w:rsidR="00727D15" w:rsidRPr="00AF1EB4" w:rsidSect="00F56F9F">
      <w:headerReference w:type="default" r:id="rId14"/>
      <w:footerReference w:type="default" r:id="rId15"/>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7F10" w14:textId="77777777" w:rsidR="00BB3F54" w:rsidRDefault="00BB3F54" w:rsidP="00BD64D5">
      <w:pPr>
        <w:spacing w:after="0" w:line="240" w:lineRule="auto"/>
      </w:pPr>
      <w:r>
        <w:separator/>
      </w:r>
    </w:p>
  </w:endnote>
  <w:endnote w:type="continuationSeparator" w:id="0">
    <w:p w14:paraId="4D1EB190" w14:textId="77777777" w:rsidR="00BB3F54" w:rsidRDefault="00BB3F54"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6B97" w14:textId="77777777" w:rsidR="00BB3F54" w:rsidRDefault="00BB3F54" w:rsidP="00BD64D5">
      <w:pPr>
        <w:spacing w:after="0" w:line="240" w:lineRule="auto"/>
      </w:pPr>
      <w:r>
        <w:separator/>
      </w:r>
    </w:p>
  </w:footnote>
  <w:footnote w:type="continuationSeparator" w:id="0">
    <w:p w14:paraId="22D2B00C" w14:textId="77777777" w:rsidR="00BB3F54" w:rsidRDefault="00BB3F54"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143" w14:textId="2F76337E" w:rsidR="004257A1" w:rsidRDefault="004257A1" w:rsidP="004257A1">
    <w:pPr>
      <w:pStyle w:val="Header"/>
    </w:pPr>
    <w:bookmarkStart w:id="24" w:name="_Hlk114833140"/>
    <w:bookmarkStart w:id="25" w:name="_Hlk114833141"/>
    <w:r w:rsidRPr="00950966">
      <w:rPr>
        <w:rFonts w:ascii="Arial" w:hAnsi="Arial" w:cs="Arial"/>
        <w:b/>
        <w:color w:val="002060"/>
        <w:sz w:val="20"/>
        <w:szCs w:val="20"/>
      </w:rPr>
      <w:t xml:space="preserve">Request for </w:t>
    </w:r>
    <w:r>
      <w:rPr>
        <w:rFonts w:ascii="Arial" w:hAnsi="Arial" w:cs="Arial"/>
        <w:b/>
        <w:color w:val="002060"/>
        <w:sz w:val="20"/>
        <w:szCs w:val="20"/>
      </w:rPr>
      <w:t xml:space="preserve">Proposal </w:t>
    </w:r>
    <w:r w:rsidRPr="00950966">
      <w:rPr>
        <w:rFonts w:ascii="Arial" w:hAnsi="Arial" w:cs="Arial"/>
        <w:b/>
        <w:color w:val="002060"/>
        <w:sz w:val="20"/>
        <w:szCs w:val="20"/>
      </w:rPr>
      <w:t xml:space="preserve">– </w:t>
    </w:r>
    <w:r w:rsidRPr="00FD3E46">
      <w:rPr>
        <w:rFonts w:ascii="Arial" w:hAnsi="Arial" w:cs="Arial"/>
        <w:b/>
        <w:color w:val="002060"/>
        <w:sz w:val="20"/>
        <w:szCs w:val="20"/>
      </w:rPr>
      <w:t>Insurance Broker</w:t>
    </w:r>
    <w:r>
      <w:rPr>
        <w:rFonts w:ascii="Arial" w:hAnsi="Arial" w:cs="Arial"/>
        <w:b/>
        <w:color w:val="002060"/>
        <w:sz w:val="20"/>
        <w:szCs w:val="20"/>
      </w:rPr>
      <w:t xml:space="preserve">age </w:t>
    </w:r>
    <w:r w:rsidRPr="00FD3E46">
      <w:rPr>
        <w:rFonts w:ascii="Arial" w:hAnsi="Arial" w:cs="Arial"/>
        <w:b/>
        <w:color w:val="002060"/>
        <w:sz w:val="20"/>
        <w:szCs w:val="20"/>
      </w:rPr>
      <w:t>Services</w:t>
    </w:r>
    <w:r w:rsidRPr="00950966">
      <w:rPr>
        <w:rFonts w:ascii="Arial" w:hAnsi="Arial" w:cs="Arial"/>
        <w:b/>
        <w:color w:val="002060"/>
        <w:sz w:val="20"/>
        <w:szCs w:val="20"/>
      </w:rPr>
      <w:tab/>
    </w:r>
    <w:r w:rsidRPr="00FD3E46">
      <w:rPr>
        <w:rFonts w:ascii="Arial" w:hAnsi="Arial" w:cs="Arial"/>
        <w:b/>
        <w:color w:val="002060"/>
        <w:sz w:val="20"/>
        <w:szCs w:val="20"/>
      </w:rPr>
      <w:t xml:space="preserve">Dated: </w:t>
    </w:r>
    <w:r w:rsidRPr="00CA774C">
      <w:rPr>
        <w:rFonts w:ascii="Arial" w:hAnsi="Arial" w:cs="Arial"/>
        <w:b/>
        <w:color w:val="002060"/>
        <w:sz w:val="20"/>
        <w:szCs w:val="20"/>
      </w:rPr>
      <w:t xml:space="preserve">October </w:t>
    </w:r>
    <w:r w:rsidR="00CA774C" w:rsidRPr="00CA774C">
      <w:rPr>
        <w:rFonts w:ascii="Arial" w:hAnsi="Arial" w:cs="Arial"/>
        <w:b/>
        <w:color w:val="002060"/>
        <w:sz w:val="20"/>
        <w:szCs w:val="20"/>
      </w:rPr>
      <w:t xml:space="preserve">24, </w:t>
    </w:r>
    <w:r>
      <w:rPr>
        <w:rFonts w:ascii="Arial" w:hAnsi="Arial" w:cs="Arial"/>
        <w:b/>
        <w:color w:val="002060"/>
        <w:sz w:val="20"/>
        <w:szCs w:val="20"/>
      </w:rPr>
      <w:t>2022</w:t>
    </w:r>
    <w:bookmarkEnd w:id="24"/>
    <w:bookmarkEnd w:id="25"/>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E29"/>
    <w:multiLevelType w:val="hybridMultilevel"/>
    <w:tmpl w:val="481A70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25DAB"/>
    <w:multiLevelType w:val="hybridMultilevel"/>
    <w:tmpl w:val="55807BC4"/>
    <w:lvl w:ilvl="0" w:tplc="4ECC6D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99000">
    <w:abstractNumId w:val="7"/>
  </w:num>
  <w:num w:numId="2" w16cid:durableId="1897205397">
    <w:abstractNumId w:val="3"/>
  </w:num>
  <w:num w:numId="3" w16cid:durableId="2091000381">
    <w:abstractNumId w:val="0"/>
  </w:num>
  <w:num w:numId="4" w16cid:durableId="2031488318">
    <w:abstractNumId w:val="8"/>
  </w:num>
  <w:num w:numId="5" w16cid:durableId="41101234">
    <w:abstractNumId w:val="1"/>
  </w:num>
  <w:num w:numId="6" w16cid:durableId="707804858">
    <w:abstractNumId w:val="9"/>
  </w:num>
  <w:num w:numId="7" w16cid:durableId="1229070021">
    <w:abstractNumId w:val="4"/>
  </w:num>
  <w:num w:numId="8" w16cid:durableId="843326469">
    <w:abstractNumId w:val="10"/>
  </w:num>
  <w:num w:numId="9" w16cid:durableId="513109611">
    <w:abstractNumId w:val="5"/>
  </w:num>
  <w:num w:numId="10" w16cid:durableId="1598252114">
    <w:abstractNumId w:val="6"/>
  </w:num>
  <w:num w:numId="11" w16cid:durableId="117344925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5F23"/>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383"/>
    <w:rsid w:val="00371532"/>
    <w:rsid w:val="0037344F"/>
    <w:rsid w:val="00374DBB"/>
    <w:rsid w:val="00394E65"/>
    <w:rsid w:val="0039697B"/>
    <w:rsid w:val="003978A0"/>
    <w:rsid w:val="003B1EF6"/>
    <w:rsid w:val="003B317B"/>
    <w:rsid w:val="003B37D6"/>
    <w:rsid w:val="003B4FAC"/>
    <w:rsid w:val="003B752B"/>
    <w:rsid w:val="003B7B48"/>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257A1"/>
    <w:rsid w:val="00433DCE"/>
    <w:rsid w:val="00435D28"/>
    <w:rsid w:val="0044034F"/>
    <w:rsid w:val="00440401"/>
    <w:rsid w:val="00446EED"/>
    <w:rsid w:val="004470EB"/>
    <w:rsid w:val="00450621"/>
    <w:rsid w:val="00451307"/>
    <w:rsid w:val="00452DED"/>
    <w:rsid w:val="00463847"/>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728"/>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37D4"/>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AAE"/>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1EB4"/>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B3F54"/>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172"/>
    <w:rsid w:val="00CA3C21"/>
    <w:rsid w:val="00CA774C"/>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3DDBFC02"/>
    <w:rsid w:val="4D119F5B"/>
    <w:rsid w:val="5807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AF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MSResponses@main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4b2bb-5968-47d9-903f-24b75f6fe8e0" xsi:nil="true"/>
    <lcf76f155ced4ddcb4097134ff3c332f xmlns="e16e0239-7f59-4f9a-ac3d-059a7056cb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5" ma:contentTypeDescription="Create a new document." ma:contentTypeScope="" ma:versionID="5a0293323701f37a9ab23c7831c9a65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0ef2a655f2f7e9507deea50552ed4da2"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62f6e7-c02e-4960-bec9-2761fcb3ec73}" ma:internalName="TaxCatchAll" ma:showField="CatchAllData" ma:web="88f4b2bb-5968-47d9-903f-24b75f6fe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4.xml><?xml version="1.0" encoding="utf-8"?>
<ds:datastoreItem xmlns:ds="http://schemas.openxmlformats.org/officeDocument/2006/customXml" ds:itemID="{F057903F-2D5F-4C2A-B3EC-FAAE9E9C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3791</Words>
  <Characters>21610</Characters>
  <Application>Microsoft Office Word</Application>
  <DocSecurity>0</DocSecurity>
  <Lines>180</Lines>
  <Paragraphs>50</Paragraphs>
  <ScaleCrop>false</ScaleCrop>
  <Company>UMA</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82</cp:revision>
  <cp:lastPrinted>2022-10-21T13:19:00Z</cp:lastPrinted>
  <dcterms:created xsi:type="dcterms:W3CDTF">2022-03-17T18:39:00Z</dcterms:created>
  <dcterms:modified xsi:type="dcterms:W3CDTF">2022-10-21T13:19:00Z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MediaServiceImageTags">
    <vt:lpwstr/>
  </property>
</Properties>
</file>