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11D8" w14:textId="520634F2" w:rsidR="005110EF" w:rsidRPr="00D82011" w:rsidRDefault="005110EF" w:rsidP="00286FA3">
      <w:pPr>
        <w:pStyle w:val="Title"/>
        <w:spacing w:line="360" w:lineRule="auto"/>
        <w:jc w:val="left"/>
        <w:rPr>
          <w:rFonts w:asciiTheme="minorHAnsi" w:hAnsiTheme="minorHAnsi"/>
          <w:b w:val="0"/>
          <w:bCs w:val="0"/>
          <w:sz w:val="24"/>
          <w:szCs w:val="24"/>
        </w:rPr>
      </w:pPr>
    </w:p>
    <w:p w14:paraId="148E3A40" w14:textId="3143497A" w:rsidR="006767D5" w:rsidRDefault="006767D5" w:rsidP="006767D5">
      <w:pPr>
        <w:pStyle w:val="Heading2"/>
        <w:framePr w:hSpace="0" w:wrap="auto" w:vAnchor="margin" w:hAnchor="text" w:xAlign="left" w:yAlign="inline"/>
        <w:rPr>
          <w:rFonts w:asciiTheme="minorHAnsi" w:hAnsiTheme="minorHAnsi" w:cs="Arial"/>
          <w:caps/>
          <w:color w:val="000000" w:themeColor="text1"/>
          <w:spacing w:val="14"/>
          <w:sz w:val="28"/>
          <w:szCs w:val="28"/>
        </w:rPr>
      </w:pPr>
      <w:r w:rsidRPr="00730967">
        <w:rPr>
          <w:noProof/>
        </w:rPr>
        <w:drawing>
          <wp:inline distT="0" distB="0" distL="0" distR="0" wp14:anchorId="41D7DC75" wp14:editId="038F8C09">
            <wp:extent cx="3379628" cy="1619649"/>
            <wp:effectExtent l="0" t="0" r="0" b="0"/>
            <wp:docPr id="8" name="Picture 79" descr="University of Main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9" descr="University of Maine System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79628" cy="1619649"/>
                    </a:xfrm>
                    <a:prstGeom prst="rect">
                      <a:avLst/>
                    </a:prstGeom>
                    <a:noFill/>
                    <a:ln>
                      <a:noFill/>
                    </a:ln>
                  </pic:spPr>
                </pic:pic>
              </a:graphicData>
            </a:graphic>
          </wp:inline>
        </w:drawing>
      </w:r>
    </w:p>
    <w:p w14:paraId="4EBB2B3C" w14:textId="30C32DAB" w:rsidR="006767D5" w:rsidRPr="00657CD1" w:rsidRDefault="006767D5" w:rsidP="006767D5">
      <w:pPr>
        <w:pStyle w:val="Heading2"/>
        <w:framePr w:hSpace="0" w:wrap="auto" w:vAnchor="margin" w:hAnchor="text" w:xAlign="left" w:yAlign="inline"/>
        <w:spacing w:before="1440"/>
        <w:rPr>
          <w:rFonts w:asciiTheme="minorHAnsi" w:hAnsiTheme="minorHAnsi" w:cs="Arial"/>
          <w:caps/>
          <w:color w:val="000000" w:themeColor="text1"/>
          <w:spacing w:val="14"/>
          <w:sz w:val="28"/>
          <w:szCs w:val="28"/>
        </w:rPr>
      </w:pPr>
      <w:r w:rsidRPr="00657CD1">
        <w:rPr>
          <w:rFonts w:asciiTheme="minorHAnsi" w:hAnsiTheme="minorHAnsi" w:cs="Arial"/>
          <w:caps/>
          <w:color w:val="000000" w:themeColor="text1"/>
          <w:spacing w:val="14"/>
          <w:sz w:val="28"/>
          <w:szCs w:val="28"/>
        </w:rPr>
        <w:t>managed investment pool</w:t>
      </w:r>
    </w:p>
    <w:p w14:paraId="7D768ADD" w14:textId="77777777" w:rsidR="006767D5" w:rsidRPr="00657CD1" w:rsidRDefault="006767D5" w:rsidP="006767D5">
      <w:pPr>
        <w:pStyle w:val="Heading2"/>
        <w:framePr w:hSpace="0" w:wrap="auto" w:vAnchor="margin" w:hAnchor="text" w:xAlign="left" w:yAlign="inline"/>
        <w:rPr>
          <w:rFonts w:asciiTheme="minorHAnsi" w:hAnsiTheme="minorHAnsi" w:cs="Arial"/>
          <w:caps/>
          <w:color w:val="000000" w:themeColor="text1"/>
          <w:spacing w:val="14"/>
          <w:sz w:val="28"/>
          <w:szCs w:val="28"/>
        </w:rPr>
      </w:pPr>
    </w:p>
    <w:p w14:paraId="47BA39F8" w14:textId="25555D8D" w:rsidR="006767D5" w:rsidRPr="00657CD1" w:rsidRDefault="006767D5" w:rsidP="006767D5">
      <w:pPr>
        <w:pStyle w:val="Heading2"/>
        <w:framePr w:hSpace="0" w:wrap="auto" w:vAnchor="margin" w:hAnchor="text" w:xAlign="left" w:yAlign="inline"/>
        <w:rPr>
          <w:rFonts w:asciiTheme="minorHAnsi" w:hAnsiTheme="minorHAnsi"/>
          <w:color w:val="000000" w:themeColor="text1"/>
        </w:rPr>
      </w:pPr>
      <w:r w:rsidRPr="00657CD1">
        <w:rPr>
          <w:rFonts w:asciiTheme="minorHAnsi" w:hAnsiTheme="minorHAnsi" w:cs="Arial"/>
          <w:caps/>
          <w:color w:val="000000" w:themeColor="text1"/>
          <w:spacing w:val="14"/>
          <w:sz w:val="28"/>
          <w:szCs w:val="28"/>
        </w:rPr>
        <w:t>ANNUAL REPORT</w:t>
      </w:r>
    </w:p>
    <w:p w14:paraId="4E4EB855" w14:textId="51C3FA42" w:rsidR="006767D5" w:rsidRPr="00657CD1" w:rsidRDefault="006767D5" w:rsidP="006767D5">
      <w:pPr>
        <w:pStyle w:val="Heading2"/>
        <w:framePr w:hSpace="0" w:wrap="auto" w:vAnchor="margin" w:hAnchor="text" w:xAlign="left" w:yAlign="inline"/>
        <w:jc w:val="left"/>
        <w:rPr>
          <w:rFonts w:asciiTheme="minorHAnsi" w:hAnsiTheme="minorHAnsi" w:cs="Arial"/>
          <w:caps/>
          <w:color w:val="000000" w:themeColor="text1"/>
          <w:spacing w:val="14"/>
          <w:sz w:val="28"/>
          <w:szCs w:val="28"/>
        </w:rPr>
      </w:pPr>
    </w:p>
    <w:p w14:paraId="3D027B88" w14:textId="0BF33C14" w:rsidR="006767D5" w:rsidRPr="00657CD1" w:rsidRDefault="006767D5" w:rsidP="00DE7830">
      <w:pPr>
        <w:pStyle w:val="Heading2"/>
        <w:framePr w:hSpace="0" w:wrap="auto" w:vAnchor="margin" w:hAnchor="text" w:xAlign="left" w:yAlign="inline"/>
        <w:spacing w:after="1440"/>
        <w:rPr>
          <w:rFonts w:asciiTheme="minorHAnsi" w:hAnsiTheme="minorHAnsi" w:cs="Arial"/>
          <w:caps/>
          <w:color w:val="000000" w:themeColor="text1"/>
          <w:spacing w:val="14"/>
          <w:sz w:val="28"/>
          <w:szCs w:val="28"/>
        </w:rPr>
      </w:pPr>
      <w:r w:rsidRPr="00657CD1">
        <w:rPr>
          <w:rFonts w:asciiTheme="minorHAnsi" w:hAnsiTheme="minorHAnsi" w:cs="Arial"/>
          <w:caps/>
          <w:color w:val="000000" w:themeColor="text1"/>
          <w:spacing w:val="14"/>
          <w:sz w:val="28"/>
          <w:szCs w:val="28"/>
        </w:rPr>
        <w:t>Year</w:t>
      </w:r>
      <w:r w:rsidRPr="00657CD1">
        <w:rPr>
          <w:rFonts w:asciiTheme="minorHAnsi" w:hAnsiTheme="minorHAnsi" w:cs="Arial"/>
          <w:smallCaps/>
          <w:color w:val="000000" w:themeColor="text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57CD1">
        <w:rPr>
          <w:rFonts w:asciiTheme="minorHAnsi" w:hAnsiTheme="minorHAnsi" w:cs="Arial"/>
          <w:caps/>
          <w:color w:val="000000" w:themeColor="text1"/>
          <w:spacing w:val="14"/>
          <w:sz w:val="28"/>
          <w:szCs w:val="28"/>
        </w:rPr>
        <w:t>Ended June 30, 20</w:t>
      </w:r>
      <w:r w:rsidR="006A0A99">
        <w:rPr>
          <w:rFonts w:asciiTheme="minorHAnsi" w:hAnsiTheme="minorHAnsi" w:cs="Arial"/>
          <w:caps/>
          <w:color w:val="000000" w:themeColor="text1"/>
          <w:spacing w:val="14"/>
          <w:sz w:val="28"/>
          <w:szCs w:val="28"/>
        </w:rPr>
        <w:t>2</w:t>
      </w:r>
      <w:r w:rsidR="005E7770">
        <w:rPr>
          <w:rFonts w:asciiTheme="minorHAnsi" w:hAnsiTheme="minorHAnsi" w:cs="Arial"/>
          <w:caps/>
          <w:color w:val="000000" w:themeColor="text1"/>
          <w:spacing w:val="14"/>
          <w:sz w:val="28"/>
          <w:szCs w:val="28"/>
        </w:rPr>
        <w:t>3</w:t>
      </w:r>
    </w:p>
    <w:p w14:paraId="5DC787A0" w14:textId="5B57F2C4" w:rsidR="005110EF" w:rsidRDefault="005110EF" w:rsidP="005110EF">
      <w:pPr>
        <w:pStyle w:val="Title"/>
        <w:ind w:firstLine="360"/>
        <w:jc w:val="left"/>
        <w:rPr>
          <w:rFonts w:asciiTheme="minorHAnsi" w:hAnsiTheme="minorHAnsi"/>
          <w:b w:val="0"/>
          <w:bCs w:val="0"/>
          <w:sz w:val="24"/>
          <w:szCs w:val="24"/>
        </w:rPr>
      </w:pPr>
    </w:p>
    <w:p w14:paraId="32D3F4CE" w14:textId="77777777" w:rsidR="006767D5" w:rsidRDefault="006767D5" w:rsidP="006767D5">
      <w:pPr>
        <w:jc w:val="center"/>
        <w:rPr>
          <w:rFonts w:asciiTheme="minorHAnsi" w:hAnsiTheme="minorHAnsi"/>
          <w:szCs w:val="24"/>
        </w:rPr>
      </w:pPr>
    </w:p>
    <w:p w14:paraId="3CAF1839" w14:textId="697C237E" w:rsidR="006A0A99" w:rsidRPr="00657CD1" w:rsidRDefault="006767D5" w:rsidP="006A0A99">
      <w:pPr>
        <w:spacing w:before="4200"/>
        <w:jc w:val="center"/>
        <w:rPr>
          <w:rFonts w:asciiTheme="minorHAnsi" w:hAnsiTheme="minorHAnsi"/>
          <w:szCs w:val="24"/>
        </w:rPr>
      </w:pPr>
      <w:r w:rsidRPr="00657CD1">
        <w:rPr>
          <w:rFonts w:asciiTheme="minorHAnsi" w:hAnsiTheme="minorHAnsi"/>
          <w:szCs w:val="24"/>
        </w:rPr>
        <w:t>Report</w:t>
      </w:r>
      <w:r w:rsidR="006A0A99">
        <w:rPr>
          <w:rFonts w:asciiTheme="minorHAnsi" w:hAnsiTheme="minorHAnsi"/>
          <w:szCs w:val="24"/>
        </w:rPr>
        <w:t>s</w:t>
      </w:r>
      <w:r w:rsidRPr="00657CD1">
        <w:rPr>
          <w:rFonts w:asciiTheme="minorHAnsi" w:hAnsiTheme="minorHAnsi"/>
          <w:szCs w:val="24"/>
        </w:rPr>
        <w:t xml:space="preserve"> </w:t>
      </w:r>
      <w:r w:rsidR="006A0A99">
        <w:rPr>
          <w:rFonts w:asciiTheme="minorHAnsi" w:hAnsiTheme="minorHAnsi"/>
          <w:szCs w:val="24"/>
        </w:rPr>
        <w:t>are</w:t>
      </w:r>
      <w:r w:rsidRPr="00657CD1">
        <w:rPr>
          <w:rFonts w:asciiTheme="minorHAnsi" w:hAnsiTheme="minorHAnsi"/>
          <w:szCs w:val="24"/>
        </w:rPr>
        <w:t xml:space="preserve"> available </w:t>
      </w:r>
      <w:hyperlink r:id="rId9" w:history="1">
        <w:r w:rsidRPr="006A0A99">
          <w:rPr>
            <w:rStyle w:val="Hyperlink"/>
            <w:rFonts w:asciiTheme="minorHAnsi" w:hAnsiTheme="minorHAnsi"/>
            <w:szCs w:val="24"/>
          </w:rPr>
          <w:t>online</w:t>
        </w:r>
      </w:hyperlink>
      <w:r>
        <w:rPr>
          <w:rFonts w:asciiTheme="minorHAnsi" w:hAnsiTheme="minorHAnsi"/>
          <w:szCs w:val="24"/>
        </w:rPr>
        <w:t xml:space="preserve"> </w:t>
      </w:r>
    </w:p>
    <w:p w14:paraId="5F16C71F" w14:textId="0C7FC911" w:rsidR="006A0A99" w:rsidRPr="00657CD1" w:rsidRDefault="006767D5" w:rsidP="006A0A99">
      <w:pPr>
        <w:jc w:val="center"/>
        <w:rPr>
          <w:rFonts w:asciiTheme="minorHAnsi" w:hAnsiTheme="minorHAnsi"/>
          <w:szCs w:val="24"/>
        </w:rPr>
      </w:pPr>
      <w:r w:rsidRPr="00657CD1">
        <w:rPr>
          <w:rFonts w:asciiTheme="minorHAnsi" w:hAnsiTheme="minorHAnsi"/>
          <w:szCs w:val="24"/>
        </w:rPr>
        <w:t>Controller’s Office, University of Maine System</w:t>
      </w:r>
    </w:p>
    <w:p w14:paraId="6816F76E" w14:textId="77777777" w:rsidR="006767D5" w:rsidRPr="00D82011" w:rsidRDefault="006767D5" w:rsidP="005110EF">
      <w:pPr>
        <w:pStyle w:val="Title"/>
        <w:ind w:firstLine="360"/>
        <w:jc w:val="left"/>
        <w:rPr>
          <w:rFonts w:asciiTheme="minorHAnsi" w:hAnsiTheme="minorHAnsi"/>
          <w:b w:val="0"/>
          <w:bCs w:val="0"/>
          <w:sz w:val="24"/>
          <w:szCs w:val="24"/>
        </w:rPr>
        <w:sectPr w:rsidR="006767D5" w:rsidRPr="00D82011" w:rsidSect="00977B7E">
          <w:headerReference w:type="default" r:id="rId10"/>
          <w:footerReference w:type="default" r:id="rId11"/>
          <w:type w:val="continuous"/>
          <w:pgSz w:w="12240" w:h="15840" w:code="1"/>
          <w:pgMar w:top="1440" w:right="1440" w:bottom="1440" w:left="1440" w:header="576" w:footer="432" w:gutter="0"/>
          <w:cols w:space="720"/>
          <w:noEndnote/>
          <w:titlePg/>
          <w:docGrid w:linePitch="326"/>
        </w:sectPr>
      </w:pPr>
    </w:p>
    <w:p w14:paraId="4AAADE24" w14:textId="77777777" w:rsidR="005B363B" w:rsidRPr="00D82011" w:rsidRDefault="005B363B" w:rsidP="00A73E95">
      <w:p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lastRenderedPageBreak/>
        <w:t xml:space="preserve">The University of Maine System (UMS) </w:t>
      </w:r>
      <w:r w:rsidR="00BB0B80" w:rsidRPr="00D82011">
        <w:rPr>
          <w:rFonts w:asciiTheme="minorHAnsi" w:hAnsiTheme="minorHAnsi"/>
        </w:rPr>
        <w:t xml:space="preserve">Managed </w:t>
      </w:r>
      <w:r w:rsidR="003A5F94" w:rsidRPr="00D82011">
        <w:rPr>
          <w:rFonts w:asciiTheme="minorHAnsi" w:hAnsiTheme="minorHAnsi"/>
        </w:rPr>
        <w:t>Investment</w:t>
      </w:r>
      <w:r w:rsidRPr="00D82011">
        <w:rPr>
          <w:rFonts w:asciiTheme="minorHAnsi" w:hAnsiTheme="minorHAnsi"/>
        </w:rPr>
        <w:t xml:space="preserve"> </w:t>
      </w:r>
      <w:r w:rsidR="00F0080A" w:rsidRPr="00D82011">
        <w:rPr>
          <w:rFonts w:asciiTheme="minorHAnsi" w:hAnsiTheme="minorHAnsi"/>
        </w:rPr>
        <w:t>Pool</w:t>
      </w:r>
      <w:r w:rsidR="00254D66" w:rsidRPr="00D82011">
        <w:rPr>
          <w:rFonts w:asciiTheme="minorHAnsi" w:hAnsiTheme="minorHAnsi"/>
        </w:rPr>
        <w:t xml:space="preserve"> (</w:t>
      </w:r>
      <w:r w:rsidR="006540FB" w:rsidRPr="00D82011">
        <w:rPr>
          <w:rFonts w:asciiTheme="minorHAnsi" w:hAnsiTheme="minorHAnsi"/>
        </w:rPr>
        <w:t>MIP</w:t>
      </w:r>
      <w:r w:rsidR="00254D66" w:rsidRPr="00D82011">
        <w:rPr>
          <w:rFonts w:asciiTheme="minorHAnsi" w:hAnsiTheme="minorHAnsi"/>
        </w:rPr>
        <w:t>)</w:t>
      </w:r>
      <w:r w:rsidR="0089030A" w:rsidRPr="00D82011">
        <w:rPr>
          <w:rFonts w:asciiTheme="minorHAnsi" w:hAnsiTheme="minorHAnsi"/>
        </w:rPr>
        <w:t xml:space="preserve"> </w:t>
      </w:r>
      <w:r w:rsidR="00054E52" w:rsidRPr="00D82011">
        <w:rPr>
          <w:rFonts w:asciiTheme="minorHAnsi" w:hAnsiTheme="minorHAnsi"/>
        </w:rPr>
        <w:t>include</w:t>
      </w:r>
      <w:r w:rsidR="00150AB9" w:rsidRPr="00D82011">
        <w:rPr>
          <w:rFonts w:asciiTheme="minorHAnsi" w:hAnsiTheme="minorHAnsi"/>
        </w:rPr>
        <w:t>s</w:t>
      </w:r>
      <w:r w:rsidR="0089030A" w:rsidRPr="00D82011">
        <w:rPr>
          <w:rFonts w:asciiTheme="minorHAnsi" w:hAnsiTheme="minorHAnsi"/>
        </w:rPr>
        <w:t xml:space="preserve"> UMS endowment funds </w:t>
      </w:r>
      <w:r w:rsidR="00254D66" w:rsidRPr="00D82011">
        <w:rPr>
          <w:rFonts w:asciiTheme="minorHAnsi" w:hAnsiTheme="minorHAnsi"/>
        </w:rPr>
        <w:t xml:space="preserve">that are invested in the MIP </w:t>
      </w:r>
      <w:r w:rsidR="0089030A" w:rsidRPr="00D82011">
        <w:rPr>
          <w:rFonts w:asciiTheme="minorHAnsi" w:hAnsiTheme="minorHAnsi"/>
        </w:rPr>
        <w:t xml:space="preserve">and funds </w:t>
      </w:r>
      <w:r w:rsidR="0000134D" w:rsidRPr="00D82011">
        <w:rPr>
          <w:rFonts w:asciiTheme="minorHAnsi" w:hAnsiTheme="minorHAnsi"/>
        </w:rPr>
        <w:t>held for</w:t>
      </w:r>
      <w:r w:rsidR="0089030A" w:rsidRPr="00D82011">
        <w:rPr>
          <w:rFonts w:asciiTheme="minorHAnsi" w:hAnsiTheme="minorHAnsi"/>
        </w:rPr>
        <w:t xml:space="preserve"> t</w:t>
      </w:r>
      <w:r w:rsidR="00054E52" w:rsidRPr="00D82011">
        <w:rPr>
          <w:rFonts w:asciiTheme="minorHAnsi" w:hAnsiTheme="minorHAnsi"/>
        </w:rPr>
        <w:t>he following entities:</w:t>
      </w:r>
    </w:p>
    <w:p w14:paraId="0CDC6B03"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UMS Other Post Employment Benefits (</w:t>
      </w:r>
      <w:proofErr w:type="spellStart"/>
      <w:r w:rsidRPr="00D82011">
        <w:rPr>
          <w:rFonts w:asciiTheme="minorHAnsi" w:hAnsiTheme="minorHAnsi"/>
        </w:rPr>
        <w:t>OPEB</w:t>
      </w:r>
      <w:proofErr w:type="spellEnd"/>
      <w:r w:rsidRPr="00D82011">
        <w:rPr>
          <w:rFonts w:asciiTheme="minorHAnsi" w:hAnsiTheme="minorHAnsi"/>
        </w:rPr>
        <w:t xml:space="preserve">) Trust </w:t>
      </w:r>
    </w:p>
    <w:p w14:paraId="7F021C31" w14:textId="77777777" w:rsidR="005B363B" w:rsidRPr="00D82011" w:rsidRDefault="0089030A"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Maine at F</w:t>
      </w:r>
      <w:r w:rsidR="00150AB9" w:rsidRPr="00D82011">
        <w:rPr>
          <w:rFonts w:asciiTheme="minorHAnsi" w:hAnsiTheme="minorHAnsi"/>
        </w:rPr>
        <w:t>ort Kent Foundation</w:t>
      </w:r>
    </w:p>
    <w:p w14:paraId="0F00764B"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Southern Maine Foundation</w:t>
      </w:r>
    </w:p>
    <w:p w14:paraId="1FC6E3B4" w14:textId="77777777" w:rsidR="005B363B" w:rsidRPr="00D82011" w:rsidRDefault="005B363B"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John L. Martin Scholarship Fund, Inc.</w:t>
      </w:r>
    </w:p>
    <w:p w14:paraId="05964284" w14:textId="4B842F37" w:rsidR="00D02714" w:rsidRDefault="00D02714"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rPr>
        <w:t>University of Maine School of Law Foundation</w:t>
      </w:r>
    </w:p>
    <w:p w14:paraId="29142846" w14:textId="59A4384C" w:rsidR="00EA453D" w:rsidRPr="00D82011" w:rsidRDefault="00EA453D" w:rsidP="00054E52">
      <w:pPr>
        <w:numPr>
          <w:ilvl w:val="0"/>
          <w:numId w:val="7"/>
        </w:numPr>
        <w:tabs>
          <w:tab w:val="left" w:pos="720"/>
          <w:tab w:val="left" w:pos="1440"/>
          <w:tab w:val="left" w:pos="3089"/>
          <w:tab w:val="left" w:pos="5760"/>
        </w:tabs>
        <w:suppressAutoHyphens/>
        <w:spacing w:line="240" w:lineRule="atLeast"/>
        <w:jc w:val="both"/>
        <w:rPr>
          <w:rFonts w:asciiTheme="minorHAnsi" w:hAnsiTheme="minorHAnsi"/>
        </w:rPr>
      </w:pPr>
      <w:r>
        <w:rPr>
          <w:rFonts w:asciiTheme="minorHAnsi" w:hAnsiTheme="minorHAnsi"/>
        </w:rPr>
        <w:t>University of Souther</w:t>
      </w:r>
      <w:r w:rsidR="00943963">
        <w:rPr>
          <w:rFonts w:asciiTheme="minorHAnsi" w:hAnsiTheme="minorHAnsi"/>
        </w:rPr>
        <w:t>n</w:t>
      </w:r>
      <w:r>
        <w:rPr>
          <w:rFonts w:asciiTheme="minorHAnsi" w:hAnsiTheme="minorHAnsi"/>
        </w:rPr>
        <w:t xml:space="preserve"> Maine </w:t>
      </w:r>
      <w:proofErr w:type="spellStart"/>
      <w:r>
        <w:rPr>
          <w:rFonts w:asciiTheme="minorHAnsi" w:hAnsiTheme="minorHAnsi"/>
        </w:rPr>
        <w:t>Osher</w:t>
      </w:r>
      <w:proofErr w:type="spellEnd"/>
      <w:r>
        <w:rPr>
          <w:rFonts w:asciiTheme="minorHAnsi" w:hAnsiTheme="minorHAnsi"/>
        </w:rPr>
        <w:t xml:space="preserve"> Map Library Foundation-</w:t>
      </w:r>
      <w:r w:rsidR="005E7770">
        <w:rPr>
          <w:rFonts w:asciiTheme="minorHAnsi" w:hAnsiTheme="minorHAnsi"/>
        </w:rPr>
        <w:t>redeemed spring 2023</w:t>
      </w:r>
    </w:p>
    <w:p w14:paraId="6FE8B177" w14:textId="77777777" w:rsidR="0051030E" w:rsidRDefault="0051030E" w:rsidP="003046BB">
      <w:pPr>
        <w:tabs>
          <w:tab w:val="left" w:pos="720"/>
          <w:tab w:val="left" w:pos="1440"/>
          <w:tab w:val="left" w:pos="3089"/>
          <w:tab w:val="left" w:pos="5760"/>
        </w:tabs>
        <w:suppressAutoHyphens/>
        <w:spacing w:line="240" w:lineRule="atLeast"/>
        <w:jc w:val="both"/>
        <w:rPr>
          <w:rFonts w:asciiTheme="minorHAnsi" w:hAnsiTheme="minorHAnsi"/>
          <w:bCs/>
        </w:rPr>
      </w:pPr>
    </w:p>
    <w:p w14:paraId="708285FC" w14:textId="2515E222" w:rsidR="00054E52" w:rsidRPr="00D82011" w:rsidRDefault="0051030E" w:rsidP="003046BB">
      <w:pPr>
        <w:tabs>
          <w:tab w:val="left" w:pos="720"/>
          <w:tab w:val="left" w:pos="1440"/>
          <w:tab w:val="left" w:pos="3089"/>
          <w:tab w:val="left" w:pos="5760"/>
        </w:tabs>
        <w:suppressAutoHyphens/>
        <w:spacing w:line="240" w:lineRule="atLeast"/>
        <w:jc w:val="both"/>
        <w:rPr>
          <w:rFonts w:asciiTheme="minorHAnsi" w:hAnsiTheme="minorHAnsi"/>
        </w:rPr>
      </w:pPr>
      <w:r w:rsidRPr="00D82011">
        <w:rPr>
          <w:rFonts w:asciiTheme="minorHAnsi" w:hAnsiTheme="minorHAnsi"/>
          <w:bCs/>
        </w:rPr>
        <w:t>Pooling of funds allows for greater</w:t>
      </w:r>
      <w:r w:rsidRPr="00D82011">
        <w:rPr>
          <w:rFonts w:asciiTheme="minorHAnsi" w:hAnsiTheme="minorHAnsi"/>
        </w:rPr>
        <w:t xml:space="preserve"> diversification and access to attractive asset classes and managers. </w:t>
      </w:r>
      <w:r w:rsidR="00EE79D1">
        <w:rPr>
          <w:rFonts w:asciiTheme="minorHAnsi" w:hAnsiTheme="minorHAnsi"/>
        </w:rPr>
        <w:t>S</w:t>
      </w:r>
      <w:r w:rsidR="00EE79D1" w:rsidRPr="00D82011">
        <w:rPr>
          <w:rFonts w:asciiTheme="minorHAnsi" w:hAnsiTheme="minorHAnsi"/>
        </w:rPr>
        <w:t>har</w:t>
      </w:r>
      <w:r w:rsidR="00EE79D1">
        <w:rPr>
          <w:rFonts w:asciiTheme="minorHAnsi" w:hAnsiTheme="minorHAnsi"/>
        </w:rPr>
        <w:t>ing</w:t>
      </w:r>
      <w:r w:rsidR="00EE79D1" w:rsidRPr="00D82011">
        <w:rPr>
          <w:rFonts w:asciiTheme="minorHAnsi" w:hAnsiTheme="minorHAnsi"/>
        </w:rPr>
        <w:t xml:space="preserve"> investment manager</w:t>
      </w:r>
      <w:r w:rsidR="00EE79D1">
        <w:rPr>
          <w:rFonts w:asciiTheme="minorHAnsi" w:hAnsiTheme="minorHAnsi"/>
        </w:rPr>
        <w:t>s</w:t>
      </w:r>
      <w:r w:rsidR="00EE79D1" w:rsidRPr="00D82011">
        <w:rPr>
          <w:rFonts w:asciiTheme="minorHAnsi" w:hAnsiTheme="minorHAnsi"/>
        </w:rPr>
        <w:t>, consultant</w:t>
      </w:r>
      <w:r w:rsidR="00EE79D1">
        <w:rPr>
          <w:rFonts w:asciiTheme="minorHAnsi" w:hAnsiTheme="minorHAnsi"/>
        </w:rPr>
        <w:t>s,</w:t>
      </w:r>
      <w:r w:rsidR="00EE79D1" w:rsidRPr="00D82011">
        <w:rPr>
          <w:rFonts w:asciiTheme="minorHAnsi" w:hAnsiTheme="minorHAnsi"/>
        </w:rPr>
        <w:t xml:space="preserve"> and custodia</w:t>
      </w:r>
      <w:r w:rsidR="00EE79D1">
        <w:rPr>
          <w:rFonts w:asciiTheme="minorHAnsi" w:hAnsiTheme="minorHAnsi"/>
        </w:rPr>
        <w:t>ns,</w:t>
      </w:r>
      <w:r w:rsidR="00EE79D1" w:rsidRPr="00D82011">
        <w:rPr>
          <w:rFonts w:asciiTheme="minorHAnsi" w:hAnsiTheme="minorHAnsi"/>
        </w:rPr>
        <w:t xml:space="preserve"> </w:t>
      </w:r>
      <w:r w:rsidR="00EE79D1">
        <w:rPr>
          <w:rFonts w:asciiTheme="minorHAnsi" w:hAnsiTheme="minorHAnsi"/>
        </w:rPr>
        <w:t xml:space="preserve">also </w:t>
      </w:r>
      <w:r w:rsidRPr="00D82011">
        <w:rPr>
          <w:rFonts w:asciiTheme="minorHAnsi" w:hAnsiTheme="minorHAnsi"/>
        </w:rPr>
        <w:t xml:space="preserve">allows participants to </w:t>
      </w:r>
      <w:r w:rsidR="00EE79D1">
        <w:rPr>
          <w:rFonts w:asciiTheme="minorHAnsi" w:hAnsiTheme="minorHAnsi"/>
        </w:rPr>
        <w:t>realize</w:t>
      </w:r>
      <w:r w:rsidRPr="00D82011">
        <w:rPr>
          <w:rFonts w:asciiTheme="minorHAnsi" w:hAnsiTheme="minorHAnsi"/>
        </w:rPr>
        <w:t xml:space="preserve"> </w:t>
      </w:r>
      <w:r w:rsidR="00EE79D1">
        <w:rPr>
          <w:rFonts w:asciiTheme="minorHAnsi" w:hAnsiTheme="minorHAnsi"/>
        </w:rPr>
        <w:t>additional fee savings</w:t>
      </w:r>
      <w:r w:rsidRPr="00D82011">
        <w:rPr>
          <w:rFonts w:asciiTheme="minorHAnsi" w:hAnsiTheme="minorHAnsi"/>
        </w:rPr>
        <w:t>.</w:t>
      </w:r>
    </w:p>
    <w:p w14:paraId="2389818D" w14:textId="77777777" w:rsidR="0051030E" w:rsidRDefault="0051030E" w:rsidP="00A73E95">
      <w:pPr>
        <w:rPr>
          <w:rFonts w:asciiTheme="minorHAnsi" w:hAnsiTheme="minorHAnsi"/>
          <w:b/>
          <w:sz w:val="28"/>
          <w:szCs w:val="28"/>
          <w:u w:val="single"/>
        </w:rPr>
      </w:pPr>
    </w:p>
    <w:p w14:paraId="5A5B120D" w14:textId="68BFDCE1" w:rsidR="00A73E95" w:rsidRPr="006767D5" w:rsidRDefault="00297F1D"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 xml:space="preserve">Oversight and </w:t>
      </w:r>
      <w:r w:rsidR="00A73E95" w:rsidRPr="006767D5">
        <w:rPr>
          <w:rFonts w:asciiTheme="minorHAnsi" w:hAnsiTheme="minorHAnsi" w:cstheme="minorHAnsi"/>
          <w:sz w:val="28"/>
          <w:szCs w:val="28"/>
          <w:u w:val="single"/>
        </w:rPr>
        <w:t>Management</w:t>
      </w:r>
    </w:p>
    <w:p w14:paraId="3F05936E" w14:textId="77777777" w:rsidR="0089030A" w:rsidRPr="00D82011" w:rsidRDefault="0089030A" w:rsidP="0089030A">
      <w:pPr>
        <w:jc w:val="both"/>
        <w:rPr>
          <w:rFonts w:asciiTheme="minorHAnsi" w:hAnsiTheme="minorHAnsi"/>
        </w:rPr>
      </w:pPr>
      <w:r w:rsidRPr="00D82011">
        <w:rPr>
          <w:rFonts w:asciiTheme="minorHAnsi" w:hAnsiTheme="minorHAnsi"/>
          <w:szCs w:val="24"/>
        </w:rPr>
        <w:t>Portfolio and investment management is an ongoing process</w:t>
      </w:r>
      <w:r w:rsidR="00297F1D" w:rsidRPr="00D82011">
        <w:rPr>
          <w:rFonts w:asciiTheme="minorHAnsi" w:hAnsiTheme="minorHAnsi"/>
          <w:szCs w:val="24"/>
        </w:rPr>
        <w:t xml:space="preserve"> with the </w:t>
      </w:r>
      <w:r w:rsidRPr="00D82011">
        <w:rPr>
          <w:rFonts w:asciiTheme="minorHAnsi" w:hAnsiTheme="minorHAnsi"/>
          <w:szCs w:val="24"/>
        </w:rPr>
        <w:t>following</w:t>
      </w:r>
      <w:r w:rsidRPr="00D82011">
        <w:rPr>
          <w:rFonts w:asciiTheme="minorHAnsi" w:hAnsiTheme="minorHAnsi"/>
        </w:rPr>
        <w:t xml:space="preserve"> parties meet</w:t>
      </w:r>
      <w:r w:rsidR="00297F1D" w:rsidRPr="00D82011">
        <w:rPr>
          <w:rFonts w:asciiTheme="minorHAnsi" w:hAnsiTheme="minorHAnsi"/>
        </w:rPr>
        <w:t>ing</w:t>
      </w:r>
      <w:r w:rsidRPr="00D82011">
        <w:rPr>
          <w:rFonts w:asciiTheme="minorHAnsi" w:hAnsiTheme="minorHAnsi"/>
        </w:rPr>
        <w:t xml:space="preserve"> </w:t>
      </w:r>
      <w:r w:rsidR="003046BB" w:rsidRPr="00D82011">
        <w:rPr>
          <w:rFonts w:asciiTheme="minorHAnsi" w:hAnsiTheme="minorHAnsi"/>
        </w:rPr>
        <w:t>routinely</w:t>
      </w:r>
      <w:r w:rsidR="00AD4D5A" w:rsidRPr="00D82011">
        <w:rPr>
          <w:rFonts w:asciiTheme="minorHAnsi" w:hAnsiTheme="minorHAnsi"/>
        </w:rPr>
        <w:t xml:space="preserve"> to</w:t>
      </w:r>
      <w:r w:rsidRPr="00D82011">
        <w:rPr>
          <w:rFonts w:asciiTheme="minorHAnsi" w:hAnsiTheme="minorHAnsi"/>
        </w:rPr>
        <w:t xml:space="preserve"> provide oversight of </w:t>
      </w:r>
      <w:r w:rsidR="00254D66" w:rsidRPr="00D82011">
        <w:rPr>
          <w:rFonts w:asciiTheme="minorHAnsi" w:hAnsiTheme="minorHAnsi"/>
        </w:rPr>
        <w:t xml:space="preserve">the </w:t>
      </w:r>
      <w:r w:rsidR="006540FB" w:rsidRPr="00D82011">
        <w:rPr>
          <w:rFonts w:asciiTheme="minorHAnsi" w:hAnsiTheme="minorHAnsi"/>
        </w:rPr>
        <w:t>MIP</w:t>
      </w:r>
      <w:r w:rsidRPr="00D82011">
        <w:rPr>
          <w:rFonts w:asciiTheme="minorHAnsi" w:hAnsiTheme="minorHAnsi"/>
        </w:rPr>
        <w:t xml:space="preserve"> </w:t>
      </w:r>
      <w:r w:rsidR="00254D66" w:rsidRPr="00D82011">
        <w:rPr>
          <w:rFonts w:asciiTheme="minorHAnsi" w:hAnsiTheme="minorHAnsi"/>
        </w:rPr>
        <w:t>portfolio</w:t>
      </w:r>
      <w:r w:rsidRPr="00D82011">
        <w:rPr>
          <w:rFonts w:asciiTheme="minorHAnsi" w:hAnsiTheme="minorHAnsi"/>
        </w:rPr>
        <w:t>:</w:t>
      </w:r>
    </w:p>
    <w:p w14:paraId="16BD461C" w14:textId="77777777" w:rsidR="00A73E95" w:rsidRPr="00D82011" w:rsidRDefault="002E577C" w:rsidP="00A73E95">
      <w:pPr>
        <w:numPr>
          <w:ilvl w:val="0"/>
          <w:numId w:val="2"/>
        </w:numPr>
        <w:rPr>
          <w:rFonts w:asciiTheme="minorHAnsi" w:hAnsiTheme="minorHAnsi"/>
          <w:b/>
          <w:u w:val="single"/>
        </w:rPr>
      </w:pPr>
      <w:r w:rsidRPr="00D82011">
        <w:rPr>
          <w:rFonts w:asciiTheme="minorHAnsi" w:hAnsiTheme="minorHAnsi"/>
        </w:rPr>
        <w:t xml:space="preserve">UMS </w:t>
      </w:r>
      <w:r w:rsidR="00A73E95" w:rsidRPr="00D82011">
        <w:rPr>
          <w:rFonts w:asciiTheme="minorHAnsi" w:hAnsiTheme="minorHAnsi"/>
        </w:rPr>
        <w:t>Board of Trustees Investment Committee</w:t>
      </w:r>
    </w:p>
    <w:p w14:paraId="76376D45" w14:textId="12EAB28A" w:rsidR="00254D66" w:rsidRPr="00D82011" w:rsidRDefault="00A73E95" w:rsidP="00E34E18">
      <w:pPr>
        <w:numPr>
          <w:ilvl w:val="0"/>
          <w:numId w:val="2"/>
        </w:numPr>
        <w:ind w:right="-144"/>
        <w:jc w:val="both"/>
        <w:rPr>
          <w:rFonts w:asciiTheme="minorHAnsi" w:hAnsiTheme="minorHAnsi"/>
          <w:b/>
          <w:u w:val="single"/>
        </w:rPr>
      </w:pPr>
      <w:r w:rsidRPr="00D82011">
        <w:rPr>
          <w:rFonts w:asciiTheme="minorHAnsi" w:hAnsiTheme="minorHAnsi"/>
        </w:rPr>
        <w:t xml:space="preserve">Investment Consultant – </w:t>
      </w:r>
      <w:r w:rsidR="00716D70" w:rsidRPr="00D82011">
        <w:rPr>
          <w:rFonts w:asciiTheme="minorHAnsi" w:hAnsiTheme="minorHAnsi"/>
        </w:rPr>
        <w:t xml:space="preserve">NEPC </w:t>
      </w:r>
    </w:p>
    <w:p w14:paraId="4767ECBF" w14:textId="4D7C0AC1" w:rsidR="00EC0C9E" w:rsidRPr="00D82011" w:rsidRDefault="00EC0C9E" w:rsidP="00E34E18">
      <w:pPr>
        <w:numPr>
          <w:ilvl w:val="0"/>
          <w:numId w:val="2"/>
        </w:numPr>
        <w:ind w:right="-144"/>
        <w:jc w:val="both"/>
        <w:rPr>
          <w:rFonts w:asciiTheme="minorHAnsi" w:hAnsiTheme="minorHAnsi"/>
          <w:b/>
          <w:u w:val="single"/>
        </w:rPr>
      </w:pPr>
      <w:r w:rsidRPr="00D82011">
        <w:rPr>
          <w:rFonts w:asciiTheme="minorHAnsi" w:hAnsiTheme="minorHAnsi"/>
        </w:rPr>
        <w:t>Vice Chancellor</w:t>
      </w:r>
      <w:r w:rsidR="00810E58" w:rsidRPr="00D82011">
        <w:rPr>
          <w:rFonts w:asciiTheme="minorHAnsi" w:hAnsiTheme="minorHAnsi"/>
        </w:rPr>
        <w:t xml:space="preserve"> for Finance and Administration</w:t>
      </w:r>
      <w:r w:rsidR="00391E5B" w:rsidRPr="00D82011">
        <w:rPr>
          <w:rFonts w:asciiTheme="minorHAnsi" w:hAnsiTheme="minorHAnsi"/>
        </w:rPr>
        <w:t xml:space="preserve"> and Treasurer</w:t>
      </w:r>
      <w:r w:rsidRPr="00D82011">
        <w:rPr>
          <w:rFonts w:asciiTheme="minorHAnsi" w:hAnsiTheme="minorHAnsi"/>
        </w:rPr>
        <w:t>, UMS</w:t>
      </w:r>
      <w:r w:rsidR="00E244F5" w:rsidRPr="00D82011">
        <w:rPr>
          <w:rFonts w:asciiTheme="minorHAnsi" w:hAnsiTheme="minorHAnsi"/>
        </w:rPr>
        <w:t xml:space="preserve"> </w:t>
      </w:r>
    </w:p>
    <w:p w14:paraId="0060B331" w14:textId="3918365B" w:rsidR="00BE358B" w:rsidRPr="00D82011" w:rsidRDefault="00ED020B" w:rsidP="00A73E95">
      <w:pPr>
        <w:numPr>
          <w:ilvl w:val="0"/>
          <w:numId w:val="2"/>
        </w:numPr>
        <w:rPr>
          <w:rFonts w:asciiTheme="minorHAnsi" w:hAnsiTheme="minorHAnsi"/>
          <w:b/>
          <w:u w:val="single"/>
        </w:rPr>
      </w:pPr>
      <w:r>
        <w:rPr>
          <w:rFonts w:asciiTheme="minorHAnsi" w:hAnsiTheme="minorHAnsi"/>
        </w:rPr>
        <w:t xml:space="preserve">Vice President </w:t>
      </w:r>
      <w:r w:rsidR="00BE358B" w:rsidRPr="00D82011">
        <w:rPr>
          <w:rFonts w:asciiTheme="minorHAnsi" w:hAnsiTheme="minorHAnsi"/>
        </w:rPr>
        <w:t>o</w:t>
      </w:r>
      <w:r w:rsidR="00207311" w:rsidRPr="00D82011">
        <w:rPr>
          <w:rFonts w:asciiTheme="minorHAnsi" w:hAnsiTheme="minorHAnsi"/>
        </w:rPr>
        <w:t>f</w:t>
      </w:r>
      <w:r w:rsidR="00BE358B" w:rsidRPr="00D82011">
        <w:rPr>
          <w:rFonts w:asciiTheme="minorHAnsi" w:hAnsiTheme="minorHAnsi"/>
        </w:rPr>
        <w:t xml:space="preserve"> Finance </w:t>
      </w:r>
      <w:r w:rsidR="003A5F94" w:rsidRPr="00D82011">
        <w:rPr>
          <w:rFonts w:asciiTheme="minorHAnsi" w:hAnsiTheme="minorHAnsi"/>
        </w:rPr>
        <w:t>and</w:t>
      </w:r>
      <w:r w:rsidR="00BE358B" w:rsidRPr="00D82011">
        <w:rPr>
          <w:rFonts w:asciiTheme="minorHAnsi" w:hAnsiTheme="minorHAnsi"/>
        </w:rPr>
        <w:t xml:space="preserve"> Controller, UMS</w:t>
      </w:r>
    </w:p>
    <w:p w14:paraId="18C71B92" w14:textId="77777777" w:rsidR="00A73E95" w:rsidRPr="00D82011" w:rsidRDefault="00A73E95" w:rsidP="00A73E95">
      <w:pPr>
        <w:rPr>
          <w:rFonts w:asciiTheme="minorHAnsi" w:hAnsiTheme="minorHAnsi"/>
          <w:szCs w:val="24"/>
        </w:rPr>
      </w:pPr>
    </w:p>
    <w:p w14:paraId="29796F6E" w14:textId="77777777" w:rsidR="00295476" w:rsidRPr="006767D5" w:rsidRDefault="00295476"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Governing Investment Guidelines and Objectives</w:t>
      </w:r>
    </w:p>
    <w:p w14:paraId="57FB1759" w14:textId="59DB6A1D" w:rsidR="00AD4D5A" w:rsidRPr="00D82011" w:rsidRDefault="00AD4D5A" w:rsidP="00BF05B7">
      <w:pPr>
        <w:ind w:right="-144"/>
        <w:rPr>
          <w:rFonts w:asciiTheme="minorHAnsi" w:hAnsiTheme="minorHAnsi"/>
        </w:rPr>
      </w:pPr>
      <w:r w:rsidRPr="00D82011">
        <w:rPr>
          <w:rFonts w:asciiTheme="minorHAnsi" w:hAnsiTheme="minorHAnsi"/>
        </w:rPr>
        <w:t xml:space="preserve">Investment guidelines, last updated </w:t>
      </w:r>
      <w:r w:rsidR="005E7770">
        <w:rPr>
          <w:rFonts w:asciiTheme="minorHAnsi" w:hAnsiTheme="minorHAnsi"/>
        </w:rPr>
        <w:t>May 18, 2023</w:t>
      </w:r>
      <w:r w:rsidRPr="00D82011">
        <w:rPr>
          <w:rFonts w:asciiTheme="minorHAnsi" w:hAnsiTheme="minorHAnsi"/>
        </w:rPr>
        <w:t xml:space="preserve">, govern the investment process and may be found </w:t>
      </w:r>
      <w:hyperlink r:id="rId12" w:history="1">
        <w:r w:rsidR="006A0A99" w:rsidRPr="006A0A99">
          <w:rPr>
            <w:rStyle w:val="Hyperlink"/>
            <w:rFonts w:asciiTheme="minorHAnsi" w:hAnsiTheme="minorHAnsi"/>
          </w:rPr>
          <w:t>online</w:t>
        </w:r>
      </w:hyperlink>
      <w:r w:rsidR="006A0A99">
        <w:rPr>
          <w:rFonts w:asciiTheme="minorHAnsi" w:hAnsiTheme="minorHAnsi"/>
        </w:rPr>
        <w:t>.</w:t>
      </w:r>
    </w:p>
    <w:p w14:paraId="56BBA5EB" w14:textId="77777777" w:rsidR="00612505" w:rsidRPr="00D82011" w:rsidRDefault="00612505" w:rsidP="00AD4D5A">
      <w:pPr>
        <w:ind w:right="-144"/>
        <w:jc w:val="both"/>
        <w:rPr>
          <w:rFonts w:asciiTheme="minorHAnsi" w:hAnsiTheme="minorHAnsi"/>
        </w:rPr>
      </w:pPr>
    </w:p>
    <w:p w14:paraId="77D91A7C" w14:textId="77777777" w:rsidR="00AD4D5A" w:rsidRPr="00D82011" w:rsidRDefault="00AD4D5A" w:rsidP="00AD4D5A">
      <w:pPr>
        <w:ind w:right="-144"/>
        <w:jc w:val="both"/>
        <w:rPr>
          <w:rFonts w:asciiTheme="minorHAnsi" w:hAnsiTheme="minorHAnsi"/>
        </w:rPr>
      </w:pPr>
      <w:r w:rsidRPr="00D82011">
        <w:rPr>
          <w:rFonts w:asciiTheme="minorHAnsi" w:hAnsiTheme="minorHAnsi"/>
        </w:rPr>
        <w:t>Guidance includes:</w:t>
      </w:r>
    </w:p>
    <w:p w14:paraId="5ED9F963" w14:textId="77777777" w:rsidR="00AD4D5A" w:rsidRPr="00D82011" w:rsidRDefault="00AD4D5A" w:rsidP="00AD4D5A">
      <w:pPr>
        <w:numPr>
          <w:ilvl w:val="0"/>
          <w:numId w:val="5"/>
        </w:numPr>
        <w:ind w:right="-144"/>
        <w:jc w:val="both"/>
        <w:rPr>
          <w:rFonts w:asciiTheme="minorHAnsi" w:hAnsiTheme="minorHAnsi"/>
        </w:rPr>
      </w:pPr>
      <w:r w:rsidRPr="00D82011">
        <w:rPr>
          <w:rFonts w:asciiTheme="minorHAnsi" w:hAnsiTheme="minorHAnsi"/>
        </w:rPr>
        <w:t>Minimum long-term return assumption</w:t>
      </w:r>
    </w:p>
    <w:p w14:paraId="6B412BFF" w14:textId="77777777" w:rsidR="00AD4D5A" w:rsidRPr="00D82011" w:rsidRDefault="00AD4D5A" w:rsidP="00AD4D5A">
      <w:pPr>
        <w:numPr>
          <w:ilvl w:val="0"/>
          <w:numId w:val="5"/>
        </w:numPr>
        <w:ind w:right="-144"/>
        <w:jc w:val="both"/>
        <w:rPr>
          <w:rFonts w:asciiTheme="minorHAnsi" w:hAnsiTheme="minorHAnsi"/>
        </w:rPr>
      </w:pPr>
      <w:r w:rsidRPr="00D82011">
        <w:rPr>
          <w:rFonts w:asciiTheme="minorHAnsi" w:hAnsiTheme="minorHAnsi"/>
        </w:rPr>
        <w:t xml:space="preserve">Risk tolerance </w:t>
      </w:r>
    </w:p>
    <w:p w14:paraId="3E41B818" w14:textId="4C24E8BB" w:rsidR="00AD4D5A" w:rsidRDefault="00AD4D5A" w:rsidP="00AD4D5A">
      <w:pPr>
        <w:numPr>
          <w:ilvl w:val="0"/>
          <w:numId w:val="5"/>
        </w:numPr>
        <w:ind w:right="-144"/>
        <w:jc w:val="both"/>
        <w:rPr>
          <w:rFonts w:asciiTheme="minorHAnsi" w:hAnsiTheme="minorHAnsi"/>
        </w:rPr>
      </w:pPr>
      <w:r w:rsidRPr="00D82011">
        <w:rPr>
          <w:rFonts w:asciiTheme="minorHAnsi" w:hAnsiTheme="minorHAnsi"/>
        </w:rPr>
        <w:t>UMS endowment spending policy</w:t>
      </w:r>
    </w:p>
    <w:p w14:paraId="3F011CFC" w14:textId="6421C3EB" w:rsidR="002E7488" w:rsidRPr="00D82011" w:rsidRDefault="002E7488" w:rsidP="00AD4D5A">
      <w:pPr>
        <w:numPr>
          <w:ilvl w:val="0"/>
          <w:numId w:val="5"/>
        </w:numPr>
        <w:ind w:right="-144"/>
        <w:jc w:val="both"/>
        <w:rPr>
          <w:rFonts w:asciiTheme="minorHAnsi" w:hAnsiTheme="minorHAnsi"/>
        </w:rPr>
      </w:pPr>
      <w:r>
        <w:rPr>
          <w:rFonts w:asciiTheme="minorHAnsi" w:hAnsiTheme="minorHAnsi"/>
        </w:rPr>
        <w:t>Fossil fuel divestment statement</w:t>
      </w:r>
    </w:p>
    <w:p w14:paraId="7A403E44"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Statement of goals and objectives</w:t>
      </w:r>
    </w:p>
    <w:p w14:paraId="0DA1B6D5"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Investment guidelines including:</w:t>
      </w:r>
    </w:p>
    <w:p w14:paraId="0FEFD43C" w14:textId="77777777" w:rsidR="00AD4D5A" w:rsidRPr="00D82011" w:rsidRDefault="00AD4D5A" w:rsidP="00AD4D5A">
      <w:pPr>
        <w:numPr>
          <w:ilvl w:val="1"/>
          <w:numId w:val="4"/>
        </w:numPr>
        <w:tabs>
          <w:tab w:val="clear" w:pos="1440"/>
        </w:tabs>
        <w:ind w:left="1080" w:right="-144"/>
        <w:jc w:val="both"/>
        <w:rPr>
          <w:rFonts w:asciiTheme="minorHAnsi" w:hAnsiTheme="minorHAnsi"/>
        </w:rPr>
      </w:pPr>
      <w:r w:rsidRPr="00D82011">
        <w:rPr>
          <w:rFonts w:asciiTheme="minorHAnsi" w:hAnsiTheme="minorHAnsi"/>
        </w:rPr>
        <w:t>Asset allocation with target percentages, permissible ranges, and evaluation benchmarks, and</w:t>
      </w:r>
    </w:p>
    <w:p w14:paraId="7EADC6E1" w14:textId="77777777" w:rsidR="00AD4D5A" w:rsidRPr="00D82011" w:rsidRDefault="00AD4D5A" w:rsidP="00AD4D5A">
      <w:pPr>
        <w:numPr>
          <w:ilvl w:val="1"/>
          <w:numId w:val="4"/>
        </w:numPr>
        <w:tabs>
          <w:tab w:val="clear" w:pos="1440"/>
          <w:tab w:val="left" w:pos="1080"/>
        </w:tabs>
        <w:ind w:left="1080" w:right="-144"/>
        <w:jc w:val="both"/>
        <w:rPr>
          <w:rFonts w:asciiTheme="minorHAnsi" w:hAnsiTheme="minorHAnsi"/>
        </w:rPr>
      </w:pPr>
      <w:r w:rsidRPr="00D82011">
        <w:rPr>
          <w:rFonts w:asciiTheme="minorHAnsi" w:hAnsiTheme="minorHAnsi"/>
        </w:rPr>
        <w:t xml:space="preserve">Permitted and excluded </w:t>
      </w:r>
      <w:proofErr w:type="gramStart"/>
      <w:r w:rsidRPr="00D82011">
        <w:rPr>
          <w:rFonts w:asciiTheme="minorHAnsi" w:hAnsiTheme="minorHAnsi"/>
        </w:rPr>
        <w:t>investments</w:t>
      </w:r>
      <w:proofErr w:type="gramEnd"/>
    </w:p>
    <w:p w14:paraId="6BB391B5" w14:textId="322FFAAE"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 xml:space="preserve">Investment manager </w:t>
      </w:r>
      <w:r w:rsidR="00337D5B">
        <w:rPr>
          <w:rFonts w:asciiTheme="minorHAnsi" w:hAnsiTheme="minorHAnsi"/>
        </w:rPr>
        <w:t xml:space="preserve">selection, </w:t>
      </w:r>
      <w:r w:rsidRPr="00D82011">
        <w:rPr>
          <w:rFonts w:asciiTheme="minorHAnsi" w:hAnsiTheme="minorHAnsi"/>
        </w:rPr>
        <w:t>performance standards and evaluation</w:t>
      </w:r>
    </w:p>
    <w:p w14:paraId="62E9C337"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 xml:space="preserve">Responsibilities of parties </w:t>
      </w:r>
    </w:p>
    <w:p w14:paraId="3CF2F590"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Conflict of interest</w:t>
      </w:r>
    </w:p>
    <w:p w14:paraId="4FC37452" w14:textId="77777777" w:rsidR="00AD4D5A" w:rsidRPr="00D82011" w:rsidRDefault="00AD4D5A" w:rsidP="00AD4D5A">
      <w:pPr>
        <w:numPr>
          <w:ilvl w:val="0"/>
          <w:numId w:val="4"/>
        </w:numPr>
        <w:ind w:right="-144"/>
        <w:jc w:val="both"/>
        <w:rPr>
          <w:rFonts w:asciiTheme="minorHAnsi" w:hAnsiTheme="minorHAnsi"/>
        </w:rPr>
      </w:pPr>
      <w:r w:rsidRPr="00D82011">
        <w:rPr>
          <w:rFonts w:asciiTheme="minorHAnsi" w:hAnsiTheme="minorHAnsi"/>
        </w:rPr>
        <w:t>Statements about implementation and amendments</w:t>
      </w:r>
    </w:p>
    <w:p w14:paraId="185253EB" w14:textId="77777777" w:rsidR="00A73E95" w:rsidRPr="00D82011" w:rsidRDefault="00A73E95" w:rsidP="00716D70">
      <w:pPr>
        <w:ind w:left="360"/>
        <w:rPr>
          <w:rFonts w:asciiTheme="minorHAnsi" w:hAnsiTheme="minorHAnsi"/>
        </w:rPr>
      </w:pPr>
    </w:p>
    <w:p w14:paraId="296A27F4" w14:textId="38D45A4F" w:rsidR="000A5611" w:rsidRPr="00D82011" w:rsidRDefault="00C666E4" w:rsidP="000A5611">
      <w:pPr>
        <w:jc w:val="both"/>
        <w:rPr>
          <w:rFonts w:asciiTheme="minorHAnsi" w:hAnsiTheme="minorHAnsi"/>
        </w:rPr>
      </w:pPr>
      <w:r w:rsidRPr="00D82011">
        <w:rPr>
          <w:rFonts w:asciiTheme="minorHAnsi" w:hAnsiTheme="minorHAnsi"/>
        </w:rPr>
        <w:t>The</w:t>
      </w:r>
      <w:r w:rsidR="00951ECD" w:rsidRPr="00D82011">
        <w:rPr>
          <w:rFonts w:asciiTheme="minorHAnsi" w:hAnsiTheme="minorHAnsi"/>
        </w:rPr>
        <w:t xml:space="preserve"> MIP</w:t>
      </w:r>
      <w:r w:rsidR="00373757" w:rsidRPr="00D82011">
        <w:rPr>
          <w:rFonts w:asciiTheme="minorHAnsi" w:hAnsiTheme="minorHAnsi"/>
        </w:rPr>
        <w:t>, with a tolerance for moderate risk</w:t>
      </w:r>
      <w:r w:rsidR="00282D8F" w:rsidRPr="00D82011">
        <w:rPr>
          <w:rFonts w:asciiTheme="minorHAnsi" w:hAnsiTheme="minorHAnsi"/>
        </w:rPr>
        <w:t>,</w:t>
      </w:r>
      <w:r w:rsidR="00373757" w:rsidRPr="00D82011">
        <w:rPr>
          <w:rFonts w:asciiTheme="minorHAnsi" w:hAnsiTheme="minorHAnsi"/>
        </w:rPr>
        <w:t xml:space="preserve"> </w:t>
      </w:r>
      <w:r w:rsidR="00951ECD" w:rsidRPr="00D82011">
        <w:rPr>
          <w:rFonts w:asciiTheme="minorHAnsi" w:hAnsiTheme="minorHAnsi"/>
        </w:rPr>
        <w:t xml:space="preserve">currently has </w:t>
      </w:r>
      <w:r w:rsidR="00A73E95" w:rsidRPr="00D82011">
        <w:rPr>
          <w:rFonts w:asciiTheme="minorHAnsi" w:hAnsiTheme="minorHAnsi"/>
        </w:rPr>
        <w:t>a</w:t>
      </w:r>
      <w:r w:rsidR="00297F1D" w:rsidRPr="00D82011">
        <w:rPr>
          <w:rFonts w:asciiTheme="minorHAnsi" w:hAnsiTheme="minorHAnsi"/>
        </w:rPr>
        <w:t xml:space="preserve"> </w:t>
      </w:r>
      <w:r w:rsidR="00E47594" w:rsidRPr="00D82011">
        <w:rPr>
          <w:rFonts w:asciiTheme="minorHAnsi" w:hAnsiTheme="minorHAnsi"/>
        </w:rPr>
        <w:t>long</w:t>
      </w:r>
      <w:r w:rsidR="00297F1D" w:rsidRPr="00D82011">
        <w:rPr>
          <w:rFonts w:asciiTheme="minorHAnsi" w:hAnsiTheme="minorHAnsi"/>
        </w:rPr>
        <w:t>-</w:t>
      </w:r>
      <w:r w:rsidR="00E47594" w:rsidRPr="00D82011">
        <w:rPr>
          <w:rFonts w:asciiTheme="minorHAnsi" w:hAnsiTheme="minorHAnsi"/>
        </w:rPr>
        <w:t>term</w:t>
      </w:r>
      <w:r w:rsidR="00A73E95" w:rsidRPr="00D82011">
        <w:rPr>
          <w:rFonts w:asciiTheme="minorHAnsi" w:hAnsiTheme="minorHAnsi"/>
        </w:rPr>
        <w:t xml:space="preserve"> return objective of </w:t>
      </w:r>
      <w:r w:rsidR="007C467C" w:rsidRPr="00C3464C">
        <w:rPr>
          <w:rFonts w:asciiTheme="minorHAnsi" w:hAnsiTheme="minorHAnsi"/>
        </w:rPr>
        <w:t>7.</w:t>
      </w:r>
      <w:r w:rsidR="000725EC">
        <w:rPr>
          <w:rFonts w:asciiTheme="minorHAnsi" w:hAnsiTheme="minorHAnsi"/>
        </w:rPr>
        <w:t>2</w:t>
      </w:r>
      <w:r w:rsidR="009F68B9" w:rsidRPr="00C3464C">
        <w:rPr>
          <w:rFonts w:asciiTheme="minorHAnsi" w:hAnsiTheme="minorHAnsi"/>
        </w:rPr>
        <w:t>5</w:t>
      </w:r>
      <w:r w:rsidR="007C467C" w:rsidRPr="00C3464C">
        <w:rPr>
          <w:rFonts w:asciiTheme="minorHAnsi" w:hAnsiTheme="minorHAnsi"/>
        </w:rPr>
        <w:t>%</w:t>
      </w:r>
      <w:r w:rsidR="00C31C7C" w:rsidRPr="00D82011">
        <w:rPr>
          <w:rFonts w:asciiTheme="minorHAnsi" w:hAnsiTheme="minorHAnsi"/>
        </w:rPr>
        <w:t xml:space="preserve"> </w:t>
      </w:r>
      <w:r w:rsidR="00D74F81" w:rsidRPr="00D82011">
        <w:rPr>
          <w:rFonts w:asciiTheme="minorHAnsi" w:hAnsiTheme="minorHAnsi"/>
        </w:rPr>
        <w:t>w</w:t>
      </w:r>
      <w:r w:rsidR="00391E5B" w:rsidRPr="00D82011">
        <w:rPr>
          <w:rFonts w:asciiTheme="minorHAnsi" w:hAnsiTheme="minorHAnsi"/>
        </w:rPr>
        <w:t>hich is</w:t>
      </w:r>
      <w:r w:rsidR="00ED020B">
        <w:rPr>
          <w:rFonts w:asciiTheme="minorHAnsi" w:hAnsiTheme="minorHAnsi"/>
        </w:rPr>
        <w:t xml:space="preserve"> </w:t>
      </w:r>
      <w:r w:rsidR="00337D5B">
        <w:rPr>
          <w:rFonts w:asciiTheme="minorHAnsi" w:hAnsiTheme="minorHAnsi"/>
        </w:rPr>
        <w:t>consistent</w:t>
      </w:r>
      <w:r w:rsidR="0003081E">
        <w:rPr>
          <w:rFonts w:asciiTheme="minorHAnsi" w:hAnsiTheme="minorHAnsi"/>
        </w:rPr>
        <w:t xml:space="preserve"> with</w:t>
      </w:r>
      <w:r w:rsidR="000725EC">
        <w:rPr>
          <w:rFonts w:asciiTheme="minorHAnsi" w:hAnsiTheme="minorHAnsi"/>
        </w:rPr>
        <w:t xml:space="preserve"> the </w:t>
      </w:r>
      <w:r w:rsidR="00951ECD" w:rsidRPr="00D82011">
        <w:rPr>
          <w:rFonts w:asciiTheme="minorHAnsi" w:hAnsiTheme="minorHAnsi"/>
        </w:rPr>
        <w:t>prior year</w:t>
      </w:r>
      <w:r w:rsidR="007C467C" w:rsidRPr="00D82011">
        <w:rPr>
          <w:rFonts w:asciiTheme="minorHAnsi" w:hAnsiTheme="minorHAnsi"/>
        </w:rPr>
        <w:t>.</w:t>
      </w:r>
    </w:p>
    <w:p w14:paraId="688B7D5A" w14:textId="77777777" w:rsidR="005D4D42" w:rsidRPr="00D82011" w:rsidRDefault="005D4D42" w:rsidP="00FB20C6">
      <w:pPr>
        <w:tabs>
          <w:tab w:val="left" w:pos="3600"/>
          <w:tab w:val="left" w:pos="5414"/>
          <w:tab w:val="left" w:pos="7920"/>
        </w:tabs>
        <w:rPr>
          <w:rFonts w:asciiTheme="minorHAnsi" w:hAnsiTheme="minorHAnsi"/>
          <w:bCs/>
          <w:szCs w:val="24"/>
        </w:rPr>
      </w:pPr>
    </w:p>
    <w:p w14:paraId="6C558400" w14:textId="1A670865" w:rsidR="00FB20C6" w:rsidRPr="00D82011" w:rsidRDefault="002E7488" w:rsidP="00943963">
      <w:pPr>
        <w:tabs>
          <w:tab w:val="left" w:pos="3600"/>
          <w:tab w:val="left" w:pos="5414"/>
          <w:tab w:val="left" w:pos="7920"/>
        </w:tabs>
        <w:jc w:val="both"/>
        <w:rPr>
          <w:rFonts w:asciiTheme="minorHAnsi" w:hAnsiTheme="minorHAnsi"/>
          <w:sz w:val="22"/>
          <w:szCs w:val="22"/>
        </w:rPr>
      </w:pPr>
      <w:r w:rsidRPr="002E7488">
        <w:rPr>
          <w:rFonts w:asciiTheme="minorHAnsi" w:hAnsiTheme="minorHAnsi"/>
          <w:bCs/>
          <w:szCs w:val="24"/>
        </w:rPr>
        <w:t xml:space="preserve">To meet </w:t>
      </w:r>
      <w:r>
        <w:rPr>
          <w:rFonts w:asciiTheme="minorHAnsi" w:hAnsiTheme="minorHAnsi"/>
          <w:bCs/>
          <w:szCs w:val="24"/>
        </w:rPr>
        <w:t>both its</w:t>
      </w:r>
      <w:r w:rsidRPr="002E7488">
        <w:rPr>
          <w:rFonts w:asciiTheme="minorHAnsi" w:hAnsiTheme="minorHAnsi"/>
          <w:bCs/>
          <w:szCs w:val="24"/>
        </w:rPr>
        <w:t xml:space="preserve"> commitment to address climate change and </w:t>
      </w:r>
      <w:r>
        <w:rPr>
          <w:rFonts w:asciiTheme="minorHAnsi" w:hAnsiTheme="minorHAnsi"/>
          <w:bCs/>
          <w:szCs w:val="24"/>
        </w:rPr>
        <w:t xml:space="preserve">its </w:t>
      </w:r>
      <w:r w:rsidRPr="002E7488">
        <w:rPr>
          <w:rFonts w:asciiTheme="minorHAnsi" w:hAnsiTheme="minorHAnsi"/>
          <w:bCs/>
          <w:szCs w:val="24"/>
        </w:rPr>
        <w:t xml:space="preserve">portfolio objectives, </w:t>
      </w:r>
      <w:r>
        <w:rPr>
          <w:rFonts w:asciiTheme="minorHAnsi" w:hAnsiTheme="minorHAnsi"/>
          <w:bCs/>
          <w:szCs w:val="24"/>
        </w:rPr>
        <w:t xml:space="preserve">in April 2022, </w:t>
      </w:r>
      <w:r w:rsidRPr="002E7488">
        <w:rPr>
          <w:rFonts w:asciiTheme="minorHAnsi" w:hAnsiTheme="minorHAnsi"/>
          <w:bCs/>
          <w:szCs w:val="24"/>
        </w:rPr>
        <w:t>th</w:t>
      </w:r>
      <w:r>
        <w:rPr>
          <w:rFonts w:asciiTheme="minorHAnsi" w:hAnsiTheme="minorHAnsi"/>
          <w:bCs/>
          <w:szCs w:val="24"/>
        </w:rPr>
        <w:t xml:space="preserve">e </w:t>
      </w:r>
      <w:r w:rsidRPr="002E7488">
        <w:rPr>
          <w:rFonts w:asciiTheme="minorHAnsi" w:hAnsiTheme="minorHAnsi"/>
          <w:bCs/>
          <w:szCs w:val="24"/>
        </w:rPr>
        <w:t xml:space="preserve">UMS set </w:t>
      </w:r>
      <w:r>
        <w:rPr>
          <w:rFonts w:asciiTheme="minorHAnsi" w:hAnsiTheme="minorHAnsi"/>
          <w:bCs/>
          <w:szCs w:val="24"/>
        </w:rPr>
        <w:t xml:space="preserve">fossil fuel divestment short-term </w:t>
      </w:r>
      <w:r w:rsidRPr="002E7488">
        <w:rPr>
          <w:rFonts w:asciiTheme="minorHAnsi" w:hAnsiTheme="minorHAnsi"/>
          <w:bCs/>
          <w:szCs w:val="24"/>
        </w:rPr>
        <w:t xml:space="preserve">action steps and </w:t>
      </w:r>
      <w:r>
        <w:rPr>
          <w:rFonts w:asciiTheme="minorHAnsi" w:hAnsiTheme="minorHAnsi"/>
          <w:bCs/>
          <w:szCs w:val="24"/>
        </w:rPr>
        <w:t xml:space="preserve">long-term </w:t>
      </w:r>
      <w:r w:rsidRPr="002E7488">
        <w:rPr>
          <w:rFonts w:asciiTheme="minorHAnsi" w:hAnsiTheme="minorHAnsi"/>
          <w:bCs/>
          <w:szCs w:val="24"/>
        </w:rPr>
        <w:t>goals</w:t>
      </w:r>
      <w:r>
        <w:rPr>
          <w:rFonts w:asciiTheme="minorHAnsi" w:hAnsiTheme="minorHAnsi"/>
          <w:bCs/>
          <w:szCs w:val="24"/>
        </w:rPr>
        <w:t>, while also being mindful of its environmental, social, and governance (ESG) goals,</w:t>
      </w:r>
      <w:r w:rsidRPr="002E7488">
        <w:rPr>
          <w:rFonts w:asciiTheme="minorHAnsi" w:hAnsiTheme="minorHAnsi"/>
          <w:bCs/>
          <w:szCs w:val="24"/>
        </w:rPr>
        <w:t xml:space="preserve"> with the understanding that, at all times, the Board of Trustees acting through the Investment Committee will act in accordance with sound investment criteria and consistent with its fiduciary obligations</w:t>
      </w:r>
      <w:r>
        <w:rPr>
          <w:rFonts w:asciiTheme="minorHAnsi" w:hAnsiTheme="minorHAnsi"/>
          <w:bCs/>
          <w:szCs w:val="24"/>
        </w:rPr>
        <w:t>.</w:t>
      </w:r>
    </w:p>
    <w:p w14:paraId="27B5DF86" w14:textId="77777777" w:rsidR="00AD4D5A" w:rsidRPr="00D82011" w:rsidRDefault="00AD4D5A" w:rsidP="000A5611">
      <w:pPr>
        <w:jc w:val="both"/>
        <w:rPr>
          <w:rFonts w:asciiTheme="minorHAnsi" w:hAnsiTheme="minorHAnsi"/>
        </w:rPr>
      </w:pPr>
    </w:p>
    <w:p w14:paraId="074CE456" w14:textId="043D3786" w:rsidR="00890C48" w:rsidRPr="006767D5" w:rsidRDefault="004A2E73"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F</w:t>
      </w:r>
      <w:r w:rsidR="00A5408C" w:rsidRPr="006767D5">
        <w:rPr>
          <w:rFonts w:asciiTheme="minorHAnsi" w:hAnsiTheme="minorHAnsi" w:cstheme="minorHAnsi"/>
          <w:sz w:val="28"/>
          <w:szCs w:val="28"/>
          <w:u w:val="single"/>
        </w:rPr>
        <w:t xml:space="preserve">iscal </w:t>
      </w:r>
      <w:r w:rsidRPr="006767D5">
        <w:rPr>
          <w:rFonts w:asciiTheme="minorHAnsi" w:hAnsiTheme="minorHAnsi" w:cstheme="minorHAnsi"/>
          <w:sz w:val="28"/>
          <w:szCs w:val="28"/>
          <w:u w:val="single"/>
        </w:rPr>
        <w:t>Y</w:t>
      </w:r>
      <w:r w:rsidR="00A5408C" w:rsidRPr="006767D5">
        <w:rPr>
          <w:rFonts w:asciiTheme="minorHAnsi" w:hAnsiTheme="minorHAnsi" w:cstheme="minorHAnsi"/>
          <w:sz w:val="28"/>
          <w:szCs w:val="28"/>
          <w:u w:val="single"/>
        </w:rPr>
        <w:t>ear</w:t>
      </w:r>
      <w:r w:rsidRPr="006767D5">
        <w:rPr>
          <w:rFonts w:asciiTheme="minorHAnsi" w:hAnsiTheme="minorHAnsi" w:cstheme="minorHAnsi"/>
          <w:sz w:val="28"/>
          <w:szCs w:val="28"/>
          <w:u w:val="single"/>
        </w:rPr>
        <w:t xml:space="preserve"> 20</w:t>
      </w:r>
      <w:r w:rsidR="006A0A99">
        <w:rPr>
          <w:rFonts w:asciiTheme="minorHAnsi" w:hAnsiTheme="minorHAnsi" w:cstheme="minorHAnsi"/>
          <w:sz w:val="28"/>
          <w:szCs w:val="28"/>
          <w:u w:val="single"/>
        </w:rPr>
        <w:t>2</w:t>
      </w:r>
      <w:r w:rsidR="005E7770">
        <w:rPr>
          <w:rFonts w:asciiTheme="minorHAnsi" w:hAnsiTheme="minorHAnsi" w:cstheme="minorHAnsi"/>
          <w:sz w:val="28"/>
          <w:szCs w:val="28"/>
          <w:u w:val="single"/>
        </w:rPr>
        <w:t>3</w:t>
      </w:r>
      <w:r w:rsidR="00AD4D5A" w:rsidRPr="006767D5">
        <w:rPr>
          <w:rFonts w:asciiTheme="minorHAnsi" w:hAnsiTheme="minorHAnsi" w:cstheme="minorHAnsi"/>
          <w:sz w:val="28"/>
          <w:szCs w:val="28"/>
          <w:u w:val="single"/>
        </w:rPr>
        <w:t xml:space="preserve"> </w:t>
      </w:r>
      <w:r w:rsidR="00890C48" w:rsidRPr="006767D5">
        <w:rPr>
          <w:rFonts w:asciiTheme="minorHAnsi" w:hAnsiTheme="minorHAnsi" w:cstheme="minorHAnsi"/>
          <w:sz w:val="28"/>
          <w:szCs w:val="28"/>
          <w:u w:val="single"/>
        </w:rPr>
        <w:t>Performance</w:t>
      </w:r>
    </w:p>
    <w:p w14:paraId="5A5F928B" w14:textId="4C5241F8" w:rsidR="00783ACB" w:rsidRPr="00D82011" w:rsidRDefault="00AD4D5A" w:rsidP="00783ACB">
      <w:pPr>
        <w:jc w:val="both"/>
        <w:rPr>
          <w:rFonts w:asciiTheme="minorHAnsi" w:hAnsiTheme="minorHAnsi"/>
          <w:szCs w:val="24"/>
        </w:rPr>
      </w:pPr>
      <w:r w:rsidRPr="00D82011">
        <w:rPr>
          <w:rFonts w:asciiTheme="minorHAnsi" w:eastAsia="Calibri" w:hAnsiTheme="minorHAnsi"/>
          <w:szCs w:val="24"/>
        </w:rPr>
        <w:t xml:space="preserve">The MIP </w:t>
      </w:r>
      <w:r w:rsidRPr="00D82011">
        <w:rPr>
          <w:rFonts w:asciiTheme="minorHAnsi" w:eastAsia="Calibri" w:hAnsiTheme="minorHAnsi"/>
          <w:b/>
          <w:szCs w:val="24"/>
        </w:rPr>
        <w:t xml:space="preserve">experienced a </w:t>
      </w:r>
      <w:r w:rsidR="005E7770">
        <w:rPr>
          <w:rFonts w:asciiTheme="minorHAnsi" w:eastAsia="Calibri" w:hAnsiTheme="minorHAnsi"/>
          <w:b/>
          <w:szCs w:val="24"/>
        </w:rPr>
        <w:t>gain</w:t>
      </w:r>
      <w:r w:rsidRPr="00D82011">
        <w:rPr>
          <w:rFonts w:asciiTheme="minorHAnsi" w:eastAsia="Calibri" w:hAnsiTheme="minorHAnsi"/>
          <w:b/>
          <w:szCs w:val="24"/>
        </w:rPr>
        <w:t xml:space="preserve"> of </w:t>
      </w:r>
      <w:r w:rsidR="00EE13E1">
        <w:rPr>
          <w:rFonts w:asciiTheme="minorHAnsi" w:eastAsia="Calibri" w:hAnsiTheme="minorHAnsi"/>
          <w:b/>
          <w:szCs w:val="24"/>
        </w:rPr>
        <w:t>1</w:t>
      </w:r>
      <w:r w:rsidR="005E7770">
        <w:rPr>
          <w:rFonts w:asciiTheme="minorHAnsi" w:eastAsia="Calibri" w:hAnsiTheme="minorHAnsi"/>
          <w:b/>
          <w:szCs w:val="24"/>
        </w:rPr>
        <w:t>0</w:t>
      </w:r>
      <w:r w:rsidR="00EE13E1">
        <w:rPr>
          <w:rFonts w:asciiTheme="minorHAnsi" w:eastAsia="Calibri" w:hAnsiTheme="minorHAnsi"/>
          <w:b/>
          <w:szCs w:val="24"/>
        </w:rPr>
        <w:t>.</w:t>
      </w:r>
      <w:r w:rsidR="005E7770">
        <w:rPr>
          <w:rFonts w:asciiTheme="minorHAnsi" w:eastAsia="Calibri" w:hAnsiTheme="minorHAnsi"/>
          <w:b/>
          <w:szCs w:val="24"/>
        </w:rPr>
        <w:t>6</w:t>
      </w:r>
      <w:r w:rsidRPr="00D82011">
        <w:rPr>
          <w:rFonts w:asciiTheme="minorHAnsi" w:eastAsia="Calibri" w:hAnsiTheme="minorHAnsi"/>
          <w:b/>
          <w:szCs w:val="24"/>
        </w:rPr>
        <w:t>%</w:t>
      </w:r>
      <w:r w:rsidRPr="00D82011">
        <w:rPr>
          <w:rFonts w:asciiTheme="minorHAnsi" w:eastAsia="Calibri" w:hAnsiTheme="minorHAnsi"/>
          <w:szCs w:val="24"/>
        </w:rPr>
        <w:t xml:space="preserve"> net of fees </w:t>
      </w:r>
      <w:r w:rsidR="00080FEB" w:rsidRPr="00D82011">
        <w:rPr>
          <w:rFonts w:asciiTheme="minorHAnsi" w:eastAsia="Calibri" w:hAnsiTheme="minorHAnsi"/>
          <w:szCs w:val="24"/>
        </w:rPr>
        <w:t>for</w:t>
      </w:r>
      <w:r w:rsidRPr="00D82011">
        <w:rPr>
          <w:rFonts w:asciiTheme="minorHAnsi" w:eastAsia="Calibri" w:hAnsiTheme="minorHAnsi"/>
          <w:szCs w:val="24"/>
        </w:rPr>
        <w:t xml:space="preserve"> </w:t>
      </w:r>
      <w:r w:rsidR="009A0B9A" w:rsidRPr="00D82011">
        <w:rPr>
          <w:rFonts w:asciiTheme="minorHAnsi" w:hAnsiTheme="minorHAnsi"/>
        </w:rPr>
        <w:t>fiscal year 20</w:t>
      </w:r>
      <w:r w:rsidR="00440967">
        <w:rPr>
          <w:rFonts w:asciiTheme="minorHAnsi" w:hAnsiTheme="minorHAnsi"/>
        </w:rPr>
        <w:t>2</w:t>
      </w:r>
      <w:r w:rsidR="005E7770">
        <w:rPr>
          <w:rFonts w:asciiTheme="minorHAnsi" w:hAnsiTheme="minorHAnsi"/>
        </w:rPr>
        <w:t>3</w:t>
      </w:r>
      <w:r w:rsidR="00C428CA" w:rsidRPr="00D82011">
        <w:rPr>
          <w:rFonts w:asciiTheme="minorHAnsi" w:hAnsiTheme="minorHAnsi"/>
        </w:rPr>
        <w:t xml:space="preserve"> (</w:t>
      </w:r>
      <w:r w:rsidRPr="00D82011">
        <w:rPr>
          <w:rFonts w:asciiTheme="minorHAnsi" w:eastAsia="Calibri" w:hAnsiTheme="minorHAnsi"/>
          <w:szCs w:val="24"/>
        </w:rPr>
        <w:t>FY</w:t>
      </w:r>
      <w:r w:rsidR="00440967">
        <w:rPr>
          <w:rFonts w:asciiTheme="minorHAnsi" w:eastAsia="Calibri" w:hAnsiTheme="minorHAnsi"/>
          <w:szCs w:val="24"/>
        </w:rPr>
        <w:t>2</w:t>
      </w:r>
      <w:r w:rsidR="005E7770">
        <w:rPr>
          <w:rFonts w:asciiTheme="minorHAnsi" w:eastAsia="Calibri" w:hAnsiTheme="minorHAnsi"/>
          <w:szCs w:val="24"/>
        </w:rPr>
        <w:t>3</w:t>
      </w:r>
      <w:r w:rsidR="00C428CA" w:rsidRPr="00D82011">
        <w:rPr>
          <w:rFonts w:asciiTheme="minorHAnsi" w:eastAsia="Calibri" w:hAnsiTheme="minorHAnsi"/>
          <w:szCs w:val="24"/>
        </w:rPr>
        <w:t xml:space="preserve">), </w:t>
      </w:r>
      <w:r w:rsidRPr="00D82011">
        <w:rPr>
          <w:rFonts w:asciiTheme="minorHAnsi" w:eastAsia="Calibri" w:hAnsiTheme="minorHAnsi"/>
          <w:szCs w:val="24"/>
        </w:rPr>
        <w:t>plac</w:t>
      </w:r>
      <w:r w:rsidR="00C428CA" w:rsidRPr="00D82011">
        <w:rPr>
          <w:rFonts w:asciiTheme="minorHAnsi" w:eastAsia="Calibri" w:hAnsiTheme="minorHAnsi"/>
          <w:szCs w:val="24"/>
        </w:rPr>
        <w:t>ing</w:t>
      </w:r>
      <w:r w:rsidRPr="00D82011">
        <w:rPr>
          <w:rFonts w:asciiTheme="minorHAnsi" w:eastAsia="Calibri" w:hAnsiTheme="minorHAnsi"/>
          <w:szCs w:val="24"/>
        </w:rPr>
        <w:t xml:space="preserve"> </w:t>
      </w:r>
      <w:r w:rsidR="00EE6D18" w:rsidRPr="00D82011">
        <w:rPr>
          <w:rFonts w:asciiTheme="minorHAnsi" w:hAnsiTheme="minorHAnsi"/>
        </w:rPr>
        <w:t>the MIP</w:t>
      </w:r>
      <w:r w:rsidRPr="00D82011">
        <w:rPr>
          <w:rFonts w:asciiTheme="minorHAnsi" w:eastAsia="Calibri" w:hAnsiTheme="minorHAnsi"/>
          <w:szCs w:val="24"/>
        </w:rPr>
        <w:t xml:space="preserve"> in the </w:t>
      </w:r>
      <w:r w:rsidR="005E7770">
        <w:rPr>
          <w:rFonts w:asciiTheme="minorHAnsi" w:eastAsia="Calibri" w:hAnsiTheme="minorHAnsi"/>
          <w:szCs w:val="24"/>
        </w:rPr>
        <w:t>27</w:t>
      </w:r>
      <w:r w:rsidR="009B6A94">
        <w:rPr>
          <w:rFonts w:asciiTheme="minorHAnsi" w:eastAsia="Calibri" w:hAnsiTheme="minorHAnsi"/>
          <w:szCs w:val="24"/>
          <w:vertAlign w:val="superscript"/>
        </w:rPr>
        <w:t>th</w:t>
      </w:r>
      <w:r w:rsidR="00440967">
        <w:rPr>
          <w:rFonts w:asciiTheme="minorHAnsi" w:eastAsia="Calibri" w:hAnsiTheme="minorHAnsi"/>
          <w:szCs w:val="24"/>
        </w:rPr>
        <w:t xml:space="preserve"> </w:t>
      </w:r>
      <w:r w:rsidRPr="00D82011">
        <w:rPr>
          <w:rFonts w:asciiTheme="minorHAnsi" w:eastAsia="Calibri" w:hAnsiTheme="minorHAnsi"/>
          <w:szCs w:val="24"/>
        </w:rPr>
        <w:t xml:space="preserve">percentile of the total endowment fund universe tracked by </w:t>
      </w:r>
      <w:r w:rsidR="00DB3D47" w:rsidRPr="00D82011">
        <w:rPr>
          <w:rFonts w:asciiTheme="minorHAnsi" w:hAnsiTheme="minorHAnsi"/>
        </w:rPr>
        <w:t>NEPC</w:t>
      </w:r>
      <w:r w:rsidR="00BF5ED4" w:rsidRPr="00D82011">
        <w:rPr>
          <w:rFonts w:asciiTheme="minorHAnsi" w:hAnsiTheme="minorHAnsi"/>
        </w:rPr>
        <w:t xml:space="preserve">. </w:t>
      </w:r>
      <w:r w:rsidR="003B64EC" w:rsidRPr="00D82011">
        <w:rPr>
          <w:rFonts w:asciiTheme="minorHAnsi" w:hAnsiTheme="minorHAnsi"/>
        </w:rPr>
        <w:t>Performance is impacted by financial market conditions, asset allocation and the investment managers utilized.</w:t>
      </w:r>
      <w:r w:rsidR="00EE6D18" w:rsidRPr="00D82011">
        <w:rPr>
          <w:rFonts w:asciiTheme="minorHAnsi" w:hAnsiTheme="minorHAnsi"/>
        </w:rPr>
        <w:t xml:space="preserve"> </w:t>
      </w:r>
      <w:r w:rsidR="006D2F9C">
        <w:rPr>
          <w:rFonts w:asciiTheme="minorHAnsi" w:hAnsiTheme="minorHAnsi"/>
        </w:rPr>
        <w:t xml:space="preserve">For additional detail, see the University of Maine System Board of Trustees Investment Committee materials </w:t>
      </w:r>
      <w:hyperlink r:id="rId13" w:history="1">
        <w:r w:rsidR="006D2F9C" w:rsidRPr="006D2F9C">
          <w:rPr>
            <w:rStyle w:val="Hyperlink"/>
            <w:rFonts w:asciiTheme="minorHAnsi" w:hAnsiTheme="minorHAnsi"/>
          </w:rPr>
          <w:t>online</w:t>
        </w:r>
      </w:hyperlink>
      <w:r w:rsidR="006D2F9C">
        <w:rPr>
          <w:rFonts w:asciiTheme="minorHAnsi" w:hAnsiTheme="minorHAnsi"/>
        </w:rPr>
        <w:t xml:space="preserve">. </w:t>
      </w:r>
      <w:r w:rsidR="00EE6D18" w:rsidRPr="00D82011">
        <w:rPr>
          <w:rFonts w:asciiTheme="minorHAnsi" w:hAnsiTheme="minorHAnsi"/>
        </w:rPr>
        <w:t>On June 30, 20</w:t>
      </w:r>
      <w:r w:rsidR="00440967">
        <w:rPr>
          <w:rFonts w:asciiTheme="minorHAnsi" w:hAnsiTheme="minorHAnsi"/>
        </w:rPr>
        <w:t>2</w:t>
      </w:r>
      <w:r w:rsidR="005E7770">
        <w:rPr>
          <w:rFonts w:asciiTheme="minorHAnsi" w:hAnsiTheme="minorHAnsi"/>
        </w:rPr>
        <w:t>3</w:t>
      </w:r>
      <w:r w:rsidR="00EE6D18" w:rsidRPr="00D82011">
        <w:rPr>
          <w:rFonts w:asciiTheme="minorHAnsi" w:hAnsiTheme="minorHAnsi"/>
        </w:rPr>
        <w:t>, the MIP totaled $</w:t>
      </w:r>
      <w:r w:rsidR="00A41CA4">
        <w:rPr>
          <w:rFonts w:asciiTheme="minorHAnsi" w:hAnsiTheme="minorHAnsi"/>
        </w:rPr>
        <w:t>3</w:t>
      </w:r>
      <w:r w:rsidR="005E7770">
        <w:rPr>
          <w:rFonts w:asciiTheme="minorHAnsi" w:hAnsiTheme="minorHAnsi"/>
        </w:rPr>
        <w:t>62</w:t>
      </w:r>
      <w:r w:rsidR="00EE6D18" w:rsidRPr="00D82011">
        <w:rPr>
          <w:rFonts w:asciiTheme="minorHAnsi" w:hAnsiTheme="minorHAnsi"/>
        </w:rPr>
        <w:t xml:space="preserve"> million, </w:t>
      </w:r>
      <w:r w:rsidR="005E7770">
        <w:rPr>
          <w:rFonts w:asciiTheme="minorHAnsi" w:hAnsiTheme="minorHAnsi"/>
        </w:rPr>
        <w:t>in</w:t>
      </w:r>
      <w:r w:rsidR="00EE6D18" w:rsidRPr="00D82011">
        <w:rPr>
          <w:rFonts w:asciiTheme="minorHAnsi" w:hAnsiTheme="minorHAnsi"/>
        </w:rPr>
        <w:t>creasing $</w:t>
      </w:r>
      <w:r w:rsidR="005E7770">
        <w:rPr>
          <w:rFonts w:asciiTheme="minorHAnsi" w:hAnsiTheme="minorHAnsi"/>
        </w:rPr>
        <w:t>27</w:t>
      </w:r>
      <w:r w:rsidR="00EE6D18" w:rsidRPr="00D82011">
        <w:rPr>
          <w:rFonts w:asciiTheme="minorHAnsi" w:hAnsiTheme="minorHAnsi"/>
        </w:rPr>
        <w:t xml:space="preserve"> million from the prior year end balance as detailed on the next page.</w:t>
      </w:r>
      <w:r w:rsidR="00783ACB" w:rsidRPr="00D82011">
        <w:rPr>
          <w:rFonts w:asciiTheme="minorHAnsi" w:hAnsiTheme="minorHAnsi"/>
        </w:rPr>
        <w:t xml:space="preserve"> </w:t>
      </w:r>
      <w:r w:rsidR="00783ACB" w:rsidRPr="00D82011">
        <w:rPr>
          <w:rFonts w:asciiTheme="minorHAnsi" w:hAnsiTheme="minorHAnsi"/>
          <w:szCs w:val="24"/>
        </w:rPr>
        <w:t xml:space="preserve">Changes in market value </w:t>
      </w:r>
      <w:r w:rsidR="00DF5576">
        <w:rPr>
          <w:rFonts w:asciiTheme="minorHAnsi" w:hAnsiTheme="minorHAnsi"/>
          <w:szCs w:val="24"/>
        </w:rPr>
        <w:t xml:space="preserve">include </w:t>
      </w:r>
      <w:r w:rsidR="00E80A8A">
        <w:rPr>
          <w:rFonts w:asciiTheme="minorHAnsi" w:hAnsiTheme="minorHAnsi"/>
          <w:szCs w:val="24"/>
        </w:rPr>
        <w:t xml:space="preserve">the impact of </w:t>
      </w:r>
      <w:r w:rsidR="00783ACB" w:rsidRPr="00D82011">
        <w:rPr>
          <w:rFonts w:asciiTheme="minorHAnsi" w:hAnsiTheme="minorHAnsi"/>
          <w:szCs w:val="24"/>
        </w:rPr>
        <w:t>market fluctuation</w:t>
      </w:r>
      <w:r w:rsidR="00DF5576">
        <w:rPr>
          <w:rFonts w:asciiTheme="minorHAnsi" w:hAnsiTheme="minorHAnsi"/>
          <w:szCs w:val="24"/>
        </w:rPr>
        <w:t>s and</w:t>
      </w:r>
      <w:r w:rsidR="00783ACB" w:rsidRPr="00D82011">
        <w:rPr>
          <w:rFonts w:asciiTheme="minorHAnsi" w:hAnsiTheme="minorHAnsi"/>
          <w:szCs w:val="24"/>
        </w:rPr>
        <w:t xml:space="preserve"> participant </w:t>
      </w:r>
      <w:r w:rsidR="00DB5837" w:rsidRPr="00D82011">
        <w:rPr>
          <w:rFonts w:asciiTheme="minorHAnsi" w:hAnsiTheme="minorHAnsi"/>
          <w:szCs w:val="24"/>
        </w:rPr>
        <w:t xml:space="preserve">capital </w:t>
      </w:r>
      <w:r w:rsidR="00783ACB" w:rsidRPr="00D82011">
        <w:rPr>
          <w:rFonts w:asciiTheme="minorHAnsi" w:hAnsiTheme="minorHAnsi"/>
          <w:szCs w:val="24"/>
        </w:rPr>
        <w:t>contributions and distributions.</w:t>
      </w:r>
    </w:p>
    <w:p w14:paraId="1F85B783" w14:textId="77777777" w:rsidR="00AD4D5A" w:rsidRPr="00D82011" w:rsidRDefault="00AD4D5A" w:rsidP="00AD4D5A">
      <w:pPr>
        <w:jc w:val="both"/>
        <w:rPr>
          <w:rFonts w:asciiTheme="minorHAnsi" w:hAnsiTheme="minorHAnsi"/>
        </w:rPr>
      </w:pPr>
    </w:p>
    <w:p w14:paraId="67DDEE56" w14:textId="77777777" w:rsidR="003B64EC" w:rsidRPr="006767D5" w:rsidRDefault="003B64EC"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5-Year Annualized Return</w:t>
      </w:r>
    </w:p>
    <w:p w14:paraId="3E67930D" w14:textId="32FA503B" w:rsidR="00AD4D5A" w:rsidRPr="00D82011" w:rsidRDefault="00AD4D5A" w:rsidP="00AD4D5A">
      <w:pPr>
        <w:jc w:val="both"/>
        <w:rPr>
          <w:rFonts w:asciiTheme="minorHAnsi" w:eastAsia="Calibri" w:hAnsiTheme="minorHAnsi"/>
          <w:szCs w:val="24"/>
        </w:rPr>
      </w:pPr>
      <w:r w:rsidRPr="00D82011">
        <w:rPr>
          <w:rFonts w:asciiTheme="minorHAnsi" w:eastAsia="Calibri" w:hAnsiTheme="minorHAnsi"/>
          <w:szCs w:val="24"/>
        </w:rPr>
        <w:t xml:space="preserve">The MIP’s </w:t>
      </w:r>
      <w:r w:rsidRPr="00D82011">
        <w:rPr>
          <w:rFonts w:asciiTheme="minorHAnsi" w:eastAsia="Calibri" w:hAnsiTheme="minorHAnsi"/>
          <w:b/>
          <w:szCs w:val="24"/>
        </w:rPr>
        <w:t xml:space="preserve">5-year annualized return </w:t>
      </w:r>
      <w:r w:rsidR="000B00BE" w:rsidRPr="00D82011">
        <w:rPr>
          <w:rFonts w:asciiTheme="minorHAnsi" w:hAnsiTheme="minorHAnsi"/>
          <w:b/>
        </w:rPr>
        <w:t xml:space="preserve">as of June 30, </w:t>
      </w:r>
      <w:proofErr w:type="gramStart"/>
      <w:r w:rsidR="000B00BE" w:rsidRPr="00D82011">
        <w:rPr>
          <w:rFonts w:asciiTheme="minorHAnsi" w:hAnsiTheme="minorHAnsi"/>
          <w:b/>
        </w:rPr>
        <w:t>20</w:t>
      </w:r>
      <w:r w:rsidR="00440967">
        <w:rPr>
          <w:rFonts w:asciiTheme="minorHAnsi" w:hAnsiTheme="minorHAnsi"/>
          <w:b/>
        </w:rPr>
        <w:t>2</w:t>
      </w:r>
      <w:r w:rsidR="005E7770">
        <w:rPr>
          <w:rFonts w:asciiTheme="minorHAnsi" w:hAnsiTheme="minorHAnsi"/>
          <w:b/>
        </w:rPr>
        <w:t>3</w:t>
      </w:r>
      <w:proofErr w:type="gramEnd"/>
      <w:r w:rsidR="00106260" w:rsidRPr="00D82011">
        <w:rPr>
          <w:rFonts w:asciiTheme="minorHAnsi" w:hAnsiTheme="minorHAnsi"/>
          <w:b/>
        </w:rPr>
        <w:t xml:space="preserve"> </w:t>
      </w:r>
      <w:r w:rsidR="00106260" w:rsidRPr="00D82011">
        <w:rPr>
          <w:rFonts w:asciiTheme="minorHAnsi" w:eastAsia="Calibri" w:hAnsiTheme="minorHAnsi"/>
          <w:b/>
          <w:szCs w:val="24"/>
        </w:rPr>
        <w:t>was</w:t>
      </w:r>
      <w:r w:rsidRPr="00D82011">
        <w:rPr>
          <w:rFonts w:asciiTheme="minorHAnsi" w:eastAsia="Calibri" w:hAnsiTheme="minorHAnsi"/>
          <w:b/>
          <w:szCs w:val="24"/>
        </w:rPr>
        <w:t xml:space="preserve"> </w:t>
      </w:r>
      <w:r w:rsidR="005E7770">
        <w:rPr>
          <w:rFonts w:asciiTheme="minorHAnsi" w:eastAsia="Calibri" w:hAnsiTheme="minorHAnsi"/>
          <w:b/>
          <w:szCs w:val="24"/>
        </w:rPr>
        <w:t>5.0</w:t>
      </w:r>
      <w:r w:rsidRPr="00336252">
        <w:rPr>
          <w:rFonts w:asciiTheme="minorHAnsi" w:eastAsia="Calibri" w:hAnsiTheme="minorHAnsi"/>
          <w:b/>
          <w:szCs w:val="24"/>
        </w:rPr>
        <w:t>%</w:t>
      </w:r>
      <w:r w:rsidRPr="00D82011">
        <w:rPr>
          <w:rFonts w:asciiTheme="minorHAnsi" w:eastAsia="Calibri" w:hAnsiTheme="minorHAnsi"/>
          <w:szCs w:val="24"/>
        </w:rPr>
        <w:t xml:space="preserve"> </w:t>
      </w:r>
      <w:r w:rsidR="00106260" w:rsidRPr="00D82011">
        <w:rPr>
          <w:rFonts w:asciiTheme="minorHAnsi" w:eastAsia="Calibri" w:hAnsiTheme="minorHAnsi"/>
          <w:szCs w:val="24"/>
        </w:rPr>
        <w:t xml:space="preserve">ranking </w:t>
      </w:r>
      <w:r w:rsidRPr="00D82011">
        <w:rPr>
          <w:rFonts w:asciiTheme="minorHAnsi" w:eastAsia="Calibri" w:hAnsiTheme="minorHAnsi"/>
          <w:szCs w:val="24"/>
        </w:rPr>
        <w:t xml:space="preserve">the fund in the </w:t>
      </w:r>
      <w:r w:rsidR="005E7770">
        <w:rPr>
          <w:rFonts w:asciiTheme="minorHAnsi" w:eastAsia="Calibri" w:hAnsiTheme="minorHAnsi"/>
          <w:szCs w:val="24"/>
        </w:rPr>
        <w:t>84</w:t>
      </w:r>
      <w:r w:rsidR="005E7770" w:rsidRPr="005E7770">
        <w:rPr>
          <w:rFonts w:asciiTheme="minorHAnsi" w:eastAsia="Calibri" w:hAnsiTheme="minorHAnsi"/>
          <w:szCs w:val="24"/>
          <w:vertAlign w:val="superscript"/>
        </w:rPr>
        <w:t>th</w:t>
      </w:r>
      <w:r w:rsidR="005E7770">
        <w:rPr>
          <w:rFonts w:asciiTheme="minorHAnsi" w:eastAsia="Calibri" w:hAnsiTheme="minorHAnsi"/>
          <w:szCs w:val="24"/>
        </w:rPr>
        <w:t xml:space="preserve"> </w:t>
      </w:r>
      <w:r w:rsidRPr="00D82011">
        <w:rPr>
          <w:rFonts w:asciiTheme="minorHAnsi" w:eastAsia="Calibri" w:hAnsiTheme="minorHAnsi"/>
          <w:szCs w:val="24"/>
        </w:rPr>
        <w:t>percentile</w:t>
      </w:r>
      <w:r w:rsidR="00106260" w:rsidRPr="00D82011">
        <w:rPr>
          <w:rFonts w:asciiTheme="minorHAnsi" w:eastAsia="Calibri" w:hAnsiTheme="minorHAnsi"/>
          <w:szCs w:val="24"/>
        </w:rPr>
        <w:t xml:space="preserve"> of the total fund universe</w:t>
      </w:r>
      <w:r w:rsidR="008946F1" w:rsidRPr="00D82011">
        <w:rPr>
          <w:rFonts w:asciiTheme="minorHAnsi" w:eastAsia="Calibri" w:hAnsiTheme="minorHAnsi"/>
          <w:szCs w:val="24"/>
        </w:rPr>
        <w:t xml:space="preserve"> tracked by NEPC</w:t>
      </w:r>
      <w:r w:rsidRPr="00D82011">
        <w:rPr>
          <w:rFonts w:asciiTheme="minorHAnsi" w:eastAsia="Calibri" w:hAnsiTheme="minorHAnsi"/>
          <w:szCs w:val="24"/>
        </w:rPr>
        <w:t xml:space="preserve"> while the risk taken</w:t>
      </w:r>
      <w:r w:rsidR="00765C9A" w:rsidRPr="00D82011">
        <w:rPr>
          <w:rFonts w:asciiTheme="minorHAnsi" w:eastAsia="Calibri" w:hAnsiTheme="minorHAnsi"/>
          <w:szCs w:val="24"/>
        </w:rPr>
        <w:t>,</w:t>
      </w:r>
      <w:r w:rsidRPr="00D82011">
        <w:rPr>
          <w:rFonts w:asciiTheme="minorHAnsi" w:eastAsia="Calibri" w:hAnsiTheme="minorHAnsi"/>
          <w:szCs w:val="24"/>
        </w:rPr>
        <w:t xml:space="preserve"> </w:t>
      </w:r>
      <w:r w:rsidR="00765C9A" w:rsidRPr="00D82011">
        <w:rPr>
          <w:rFonts w:asciiTheme="minorHAnsi" w:hAnsiTheme="minorHAnsi"/>
        </w:rPr>
        <w:t xml:space="preserve">in terms of volatility of returns, </w:t>
      </w:r>
      <w:r w:rsidRPr="00D82011">
        <w:rPr>
          <w:rFonts w:asciiTheme="minorHAnsi" w:eastAsia="Calibri" w:hAnsiTheme="minorHAnsi"/>
          <w:szCs w:val="24"/>
        </w:rPr>
        <w:t>was</w:t>
      </w:r>
      <w:r w:rsidR="00765C9A" w:rsidRPr="00D82011">
        <w:rPr>
          <w:rFonts w:asciiTheme="minorHAnsi" w:eastAsia="Calibri" w:hAnsiTheme="minorHAnsi"/>
          <w:szCs w:val="24"/>
        </w:rPr>
        <w:t xml:space="preserve"> at the </w:t>
      </w:r>
      <w:r w:rsidR="001260F3">
        <w:rPr>
          <w:rFonts w:asciiTheme="minorHAnsi" w:eastAsia="Calibri" w:hAnsiTheme="minorHAnsi"/>
          <w:szCs w:val="24"/>
        </w:rPr>
        <w:t>5</w:t>
      </w:r>
      <w:r w:rsidR="005E7770">
        <w:rPr>
          <w:rFonts w:asciiTheme="minorHAnsi" w:eastAsia="Calibri" w:hAnsiTheme="minorHAnsi"/>
          <w:szCs w:val="24"/>
        </w:rPr>
        <w:t>2</w:t>
      </w:r>
      <w:r w:rsidR="005E7770" w:rsidRPr="005E7770">
        <w:rPr>
          <w:rFonts w:asciiTheme="minorHAnsi" w:eastAsia="Calibri" w:hAnsiTheme="minorHAnsi"/>
          <w:szCs w:val="24"/>
          <w:vertAlign w:val="superscript"/>
        </w:rPr>
        <w:t>nd</w:t>
      </w:r>
      <w:r w:rsidR="005E7770">
        <w:rPr>
          <w:rFonts w:asciiTheme="minorHAnsi" w:eastAsia="Calibri" w:hAnsiTheme="minorHAnsi"/>
          <w:szCs w:val="24"/>
        </w:rPr>
        <w:t xml:space="preserve"> </w:t>
      </w:r>
      <w:r w:rsidR="00765C9A" w:rsidRPr="00D82011">
        <w:rPr>
          <w:rFonts w:asciiTheme="minorHAnsi" w:eastAsia="Calibri" w:hAnsiTheme="minorHAnsi"/>
          <w:szCs w:val="24"/>
        </w:rPr>
        <w:t>percentile</w:t>
      </w:r>
      <w:r w:rsidRPr="00D82011">
        <w:rPr>
          <w:rFonts w:asciiTheme="minorHAnsi" w:eastAsia="Calibri" w:hAnsiTheme="minorHAnsi"/>
          <w:szCs w:val="24"/>
        </w:rPr>
        <w:t xml:space="preserve">. </w:t>
      </w:r>
      <w:r w:rsidR="00EE6D18" w:rsidRPr="00D82011">
        <w:rPr>
          <w:rFonts w:asciiTheme="minorHAnsi" w:eastAsia="Calibri" w:hAnsiTheme="minorHAnsi"/>
          <w:szCs w:val="24"/>
        </w:rPr>
        <w:t>T</w:t>
      </w:r>
      <w:r w:rsidRPr="00D82011">
        <w:rPr>
          <w:rFonts w:asciiTheme="minorHAnsi" w:eastAsia="Calibri" w:hAnsiTheme="minorHAnsi"/>
          <w:szCs w:val="24"/>
        </w:rPr>
        <w:t xml:space="preserve">he risk adjusted return or Sharpe Ratio placed in the </w:t>
      </w:r>
      <w:r w:rsidR="005E7770">
        <w:rPr>
          <w:rFonts w:asciiTheme="minorHAnsi" w:eastAsia="Calibri" w:hAnsiTheme="minorHAnsi"/>
          <w:szCs w:val="24"/>
        </w:rPr>
        <w:t>84</w:t>
      </w:r>
      <w:r w:rsidR="005E7770" w:rsidRPr="005E7770">
        <w:rPr>
          <w:rFonts w:asciiTheme="minorHAnsi" w:eastAsia="Calibri" w:hAnsiTheme="minorHAnsi"/>
          <w:szCs w:val="24"/>
          <w:vertAlign w:val="superscript"/>
        </w:rPr>
        <w:t>th</w:t>
      </w:r>
      <w:r w:rsidR="005E7770">
        <w:rPr>
          <w:rFonts w:asciiTheme="minorHAnsi" w:eastAsia="Calibri" w:hAnsiTheme="minorHAnsi"/>
          <w:szCs w:val="24"/>
        </w:rPr>
        <w:t xml:space="preserve"> </w:t>
      </w:r>
      <w:r w:rsidRPr="00D82011">
        <w:rPr>
          <w:rFonts w:asciiTheme="minorHAnsi" w:eastAsia="Calibri" w:hAnsiTheme="minorHAnsi"/>
          <w:szCs w:val="24"/>
        </w:rPr>
        <w:t xml:space="preserve">percentile, meaning that the MIP was not compensated </w:t>
      </w:r>
      <w:proofErr w:type="gramStart"/>
      <w:r w:rsidRPr="00D82011">
        <w:rPr>
          <w:rFonts w:asciiTheme="minorHAnsi" w:eastAsia="Calibri" w:hAnsiTheme="minorHAnsi"/>
          <w:szCs w:val="24"/>
        </w:rPr>
        <w:t>for the amount of</w:t>
      </w:r>
      <w:proofErr w:type="gramEnd"/>
      <w:r w:rsidRPr="00D82011">
        <w:rPr>
          <w:rFonts w:asciiTheme="minorHAnsi" w:eastAsia="Calibri" w:hAnsiTheme="minorHAnsi"/>
          <w:szCs w:val="24"/>
        </w:rPr>
        <w:t xml:space="preserve"> risk taken. </w:t>
      </w:r>
    </w:p>
    <w:p w14:paraId="268125DA" w14:textId="77777777" w:rsidR="000B00BE" w:rsidRPr="00D82011" w:rsidRDefault="000B00BE" w:rsidP="00AD4D5A">
      <w:pPr>
        <w:jc w:val="both"/>
        <w:rPr>
          <w:rFonts w:asciiTheme="minorHAnsi" w:eastAsia="Calibri" w:hAnsiTheme="minorHAnsi"/>
          <w:szCs w:val="24"/>
        </w:rPr>
      </w:pPr>
    </w:p>
    <w:p w14:paraId="4395E4A7" w14:textId="34B4D1BE" w:rsidR="00EE6D18" w:rsidRPr="00D82011" w:rsidRDefault="00C61C87" w:rsidP="00EE6D18">
      <w:pPr>
        <w:jc w:val="both"/>
        <w:rPr>
          <w:rFonts w:asciiTheme="minorHAnsi" w:hAnsiTheme="minorHAnsi"/>
          <w:sz w:val="20"/>
        </w:rPr>
      </w:pPr>
      <w:r w:rsidRPr="00D82011">
        <w:rPr>
          <w:rFonts w:asciiTheme="minorHAnsi" w:hAnsiTheme="minorHAnsi"/>
          <w:szCs w:val="24"/>
        </w:rPr>
        <w:t xml:space="preserve">The </w:t>
      </w:r>
      <w:r w:rsidR="00EE6D18" w:rsidRPr="00D82011">
        <w:rPr>
          <w:rFonts w:asciiTheme="minorHAnsi" w:hAnsiTheme="minorHAnsi"/>
          <w:szCs w:val="24"/>
        </w:rPr>
        <w:t>MIP</w:t>
      </w:r>
      <w:r w:rsidRPr="00D82011">
        <w:rPr>
          <w:rFonts w:asciiTheme="minorHAnsi" w:hAnsiTheme="minorHAnsi"/>
          <w:szCs w:val="24"/>
        </w:rPr>
        <w:t xml:space="preserve"> is</w:t>
      </w:r>
      <w:r w:rsidR="00EE6D18" w:rsidRPr="00D82011">
        <w:rPr>
          <w:rFonts w:asciiTheme="minorHAnsi" w:hAnsiTheme="minorHAnsi"/>
        </w:rPr>
        <w:t xml:space="preserve"> well diversified by style, asset class, and geography </w:t>
      </w:r>
      <w:r w:rsidR="008D1358">
        <w:rPr>
          <w:rFonts w:asciiTheme="minorHAnsi" w:hAnsiTheme="minorHAnsi"/>
        </w:rPr>
        <w:t xml:space="preserve">including active managers and </w:t>
      </w:r>
      <w:r w:rsidRPr="00D82011">
        <w:rPr>
          <w:rFonts w:asciiTheme="minorHAnsi" w:hAnsiTheme="minorHAnsi"/>
        </w:rPr>
        <w:t>index funds</w:t>
      </w:r>
      <w:r w:rsidR="000B00BE" w:rsidRPr="00D82011">
        <w:rPr>
          <w:rFonts w:asciiTheme="minorHAnsi" w:hAnsiTheme="minorHAnsi"/>
        </w:rPr>
        <w:t>,</w:t>
      </w:r>
      <w:r w:rsidRPr="00D82011">
        <w:rPr>
          <w:rFonts w:asciiTheme="minorHAnsi" w:hAnsiTheme="minorHAnsi"/>
        </w:rPr>
        <w:t xml:space="preserve"> at fiscal year-end.</w:t>
      </w:r>
      <w:r w:rsidR="00EE6D18" w:rsidRPr="00D82011">
        <w:rPr>
          <w:rFonts w:asciiTheme="minorHAnsi" w:hAnsiTheme="minorHAnsi"/>
          <w:bCs/>
        </w:rPr>
        <w:t xml:space="preserve"> </w:t>
      </w:r>
    </w:p>
    <w:p w14:paraId="6871A6F1" w14:textId="77777777" w:rsidR="00AD4D5A" w:rsidRPr="00D82011" w:rsidRDefault="00AD4D5A" w:rsidP="00AD4D5A">
      <w:pPr>
        <w:ind w:right="-144"/>
        <w:jc w:val="both"/>
        <w:rPr>
          <w:rFonts w:asciiTheme="minorHAnsi" w:hAnsiTheme="minorHAnsi"/>
        </w:rPr>
      </w:pPr>
    </w:p>
    <w:p w14:paraId="6B1E684E" w14:textId="77777777" w:rsidR="00363479" w:rsidRPr="006767D5" w:rsidRDefault="00363479"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Changes in Portfolio Allocation and Investment Managers</w:t>
      </w:r>
    </w:p>
    <w:p w14:paraId="3F9C9D70" w14:textId="77F84D39" w:rsidR="000B00BE" w:rsidRPr="00D82011" w:rsidRDefault="000B00BE" w:rsidP="000B00BE">
      <w:pPr>
        <w:jc w:val="both"/>
        <w:rPr>
          <w:rFonts w:asciiTheme="minorHAnsi" w:hAnsiTheme="minorHAnsi"/>
        </w:rPr>
      </w:pPr>
      <w:r w:rsidRPr="00D82011">
        <w:rPr>
          <w:rFonts w:asciiTheme="minorHAnsi" w:hAnsiTheme="minorHAnsi"/>
        </w:rPr>
        <w:t>The Investment Committee review</w:t>
      </w:r>
      <w:r w:rsidR="00E80A8A">
        <w:rPr>
          <w:rFonts w:asciiTheme="minorHAnsi" w:hAnsiTheme="minorHAnsi"/>
        </w:rPr>
        <w:t>ed</w:t>
      </w:r>
      <w:r w:rsidR="0051030E">
        <w:rPr>
          <w:rFonts w:asciiTheme="minorHAnsi" w:hAnsiTheme="minorHAnsi"/>
        </w:rPr>
        <w:t xml:space="preserve"> </w:t>
      </w:r>
      <w:r w:rsidRPr="00D82011">
        <w:rPr>
          <w:rFonts w:asciiTheme="minorHAnsi" w:hAnsiTheme="minorHAnsi"/>
        </w:rPr>
        <w:t xml:space="preserve">the portfolio’s </w:t>
      </w:r>
      <w:r w:rsidR="006A6AE1">
        <w:rPr>
          <w:rFonts w:asciiTheme="minorHAnsi" w:hAnsiTheme="minorHAnsi"/>
        </w:rPr>
        <w:t xml:space="preserve">asset </w:t>
      </w:r>
      <w:r w:rsidRPr="00D82011">
        <w:rPr>
          <w:rFonts w:asciiTheme="minorHAnsi" w:hAnsiTheme="minorHAnsi"/>
        </w:rPr>
        <w:t xml:space="preserve">allocation at its </w:t>
      </w:r>
      <w:r w:rsidR="006A6AE1">
        <w:rPr>
          <w:rFonts w:asciiTheme="minorHAnsi" w:hAnsiTheme="minorHAnsi"/>
        </w:rPr>
        <w:t xml:space="preserve">March </w:t>
      </w:r>
      <w:r w:rsidR="005E7770">
        <w:rPr>
          <w:rFonts w:asciiTheme="minorHAnsi" w:hAnsiTheme="minorHAnsi"/>
        </w:rPr>
        <w:t>2</w:t>
      </w:r>
      <w:r w:rsidR="001260F3">
        <w:rPr>
          <w:rFonts w:asciiTheme="minorHAnsi" w:hAnsiTheme="minorHAnsi"/>
        </w:rPr>
        <w:t xml:space="preserve">, </w:t>
      </w:r>
      <w:proofErr w:type="gramStart"/>
      <w:r w:rsidR="001260F3">
        <w:rPr>
          <w:rFonts w:asciiTheme="minorHAnsi" w:hAnsiTheme="minorHAnsi"/>
        </w:rPr>
        <w:t>202</w:t>
      </w:r>
      <w:r w:rsidR="005E7770">
        <w:rPr>
          <w:rFonts w:asciiTheme="minorHAnsi" w:hAnsiTheme="minorHAnsi"/>
        </w:rPr>
        <w:t>3</w:t>
      </w:r>
      <w:proofErr w:type="gramEnd"/>
      <w:r w:rsidRPr="00D82011">
        <w:rPr>
          <w:rFonts w:asciiTheme="minorHAnsi" w:hAnsiTheme="minorHAnsi"/>
        </w:rPr>
        <w:t xml:space="preserve"> meeting and </w:t>
      </w:r>
      <w:r w:rsidR="002F4ABB">
        <w:rPr>
          <w:rFonts w:asciiTheme="minorHAnsi" w:hAnsiTheme="minorHAnsi"/>
        </w:rPr>
        <w:t>took action on managers throughout the year</w:t>
      </w:r>
      <w:r w:rsidRPr="00D82011">
        <w:rPr>
          <w:rFonts w:asciiTheme="minorHAnsi" w:hAnsiTheme="minorHAnsi"/>
        </w:rPr>
        <w:t xml:space="preserve">. All meeting minutes, including action items, are available </w:t>
      </w:r>
      <w:hyperlink r:id="rId14" w:history="1">
        <w:r w:rsidRPr="006A0A99">
          <w:rPr>
            <w:rStyle w:val="Hyperlink"/>
            <w:rFonts w:asciiTheme="minorHAnsi" w:hAnsiTheme="minorHAnsi"/>
          </w:rPr>
          <w:t>on</w:t>
        </w:r>
        <w:r w:rsidR="006D2F9C">
          <w:rPr>
            <w:rStyle w:val="Hyperlink"/>
            <w:rFonts w:asciiTheme="minorHAnsi" w:hAnsiTheme="minorHAnsi"/>
          </w:rPr>
          <w:t>line</w:t>
        </w:r>
      </w:hyperlink>
      <w:r w:rsidR="006A0A99">
        <w:rPr>
          <w:rFonts w:asciiTheme="minorHAnsi" w:hAnsiTheme="minorHAnsi"/>
        </w:rPr>
        <w:t>.</w:t>
      </w:r>
      <w:r w:rsidR="00810E58" w:rsidRPr="00D82011">
        <w:rPr>
          <w:rStyle w:val="Hyperlink"/>
          <w:rFonts w:asciiTheme="minorHAnsi" w:hAnsiTheme="minorHAnsi"/>
        </w:rPr>
        <w:t xml:space="preserve"> </w:t>
      </w:r>
    </w:p>
    <w:p w14:paraId="7650B50A" w14:textId="77777777" w:rsidR="00161EB6" w:rsidRPr="00D82011" w:rsidRDefault="00161EB6" w:rsidP="00271FC9">
      <w:pPr>
        <w:jc w:val="both"/>
        <w:rPr>
          <w:rFonts w:asciiTheme="minorHAnsi" w:hAnsiTheme="minorHAnsi"/>
        </w:rPr>
      </w:pPr>
    </w:p>
    <w:p w14:paraId="113E3B4B" w14:textId="77777777" w:rsidR="003801BD" w:rsidRPr="006767D5" w:rsidRDefault="003801BD"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t>Endowment Distribution</w:t>
      </w:r>
    </w:p>
    <w:p w14:paraId="02E5B6DD" w14:textId="792D67BB" w:rsidR="00632987" w:rsidRPr="00D82011" w:rsidRDefault="003801BD" w:rsidP="002E02EF">
      <w:pPr>
        <w:jc w:val="both"/>
        <w:rPr>
          <w:rFonts w:asciiTheme="minorHAnsi" w:hAnsiTheme="minorHAnsi"/>
        </w:rPr>
      </w:pPr>
      <w:r w:rsidRPr="00D82011">
        <w:rPr>
          <w:rFonts w:asciiTheme="minorHAnsi" w:hAnsiTheme="minorHAnsi"/>
        </w:rPr>
        <w:t>The UMS endowment distribution formula is designed to smooth market volatility. The method uses a</w:t>
      </w:r>
      <w:r w:rsidR="000120F2">
        <w:rPr>
          <w:rFonts w:asciiTheme="minorHAnsi" w:hAnsiTheme="minorHAnsi"/>
        </w:rPr>
        <w:t xml:space="preserve"> twelve-quarter </w:t>
      </w:r>
      <w:r w:rsidRPr="00D82011">
        <w:rPr>
          <w:rFonts w:asciiTheme="minorHAnsi" w:hAnsiTheme="minorHAnsi"/>
        </w:rPr>
        <w:t>market value average with a percentage spending rate applied. The rate for FY</w:t>
      </w:r>
      <w:r w:rsidR="00577331">
        <w:rPr>
          <w:rFonts w:asciiTheme="minorHAnsi" w:hAnsiTheme="minorHAnsi"/>
        </w:rPr>
        <w:t>2</w:t>
      </w:r>
      <w:r w:rsidR="005E7770">
        <w:rPr>
          <w:rFonts w:asciiTheme="minorHAnsi" w:hAnsiTheme="minorHAnsi"/>
        </w:rPr>
        <w:t>2</w:t>
      </w:r>
      <w:r w:rsidR="00AE2894">
        <w:rPr>
          <w:rFonts w:asciiTheme="minorHAnsi" w:hAnsiTheme="minorHAnsi"/>
        </w:rPr>
        <w:t xml:space="preserve"> and</w:t>
      </w:r>
      <w:r w:rsidR="00F75774" w:rsidRPr="00D82011">
        <w:rPr>
          <w:rFonts w:asciiTheme="minorHAnsi" w:hAnsiTheme="minorHAnsi"/>
        </w:rPr>
        <w:t xml:space="preserve"> FY</w:t>
      </w:r>
      <w:r w:rsidR="00440967">
        <w:rPr>
          <w:rFonts w:asciiTheme="minorHAnsi" w:hAnsiTheme="minorHAnsi"/>
        </w:rPr>
        <w:t>2</w:t>
      </w:r>
      <w:r w:rsidR="005E7770">
        <w:rPr>
          <w:rFonts w:asciiTheme="minorHAnsi" w:hAnsiTheme="minorHAnsi"/>
        </w:rPr>
        <w:t>3</w:t>
      </w:r>
      <w:r w:rsidR="00AE2894">
        <w:rPr>
          <w:rFonts w:asciiTheme="minorHAnsi" w:hAnsiTheme="minorHAnsi"/>
        </w:rPr>
        <w:t xml:space="preserve"> was 4.5% and the same rate has also been approved for </w:t>
      </w:r>
      <w:r w:rsidR="0051030E">
        <w:rPr>
          <w:rFonts w:asciiTheme="minorHAnsi" w:hAnsiTheme="minorHAnsi"/>
        </w:rPr>
        <w:t>FY2</w:t>
      </w:r>
      <w:r w:rsidR="005E7770">
        <w:rPr>
          <w:rFonts w:asciiTheme="minorHAnsi" w:hAnsiTheme="minorHAnsi"/>
        </w:rPr>
        <w:t>4</w:t>
      </w:r>
      <w:r w:rsidR="0051030E">
        <w:rPr>
          <w:rFonts w:asciiTheme="minorHAnsi" w:hAnsiTheme="minorHAnsi"/>
        </w:rPr>
        <w:t>.</w:t>
      </w:r>
    </w:p>
    <w:p w14:paraId="41A4EAAA" w14:textId="77777777" w:rsidR="00286FA3" w:rsidRPr="00C55994" w:rsidRDefault="00286FA3" w:rsidP="002E02EF">
      <w:pPr>
        <w:jc w:val="both"/>
        <w:rPr>
          <w:rFonts w:asciiTheme="minorHAnsi" w:hAnsiTheme="minorHAnsi"/>
          <w:b/>
          <w:sz w:val="20"/>
          <w:szCs w:val="28"/>
          <w:u w:val="single"/>
        </w:rPr>
      </w:pPr>
    </w:p>
    <w:p w14:paraId="20539263" w14:textId="77777777" w:rsidR="00142BFE" w:rsidRDefault="00142BFE">
      <w:pPr>
        <w:rPr>
          <w:rFonts w:asciiTheme="minorHAnsi" w:hAnsiTheme="minorHAnsi"/>
          <w:b/>
          <w:sz w:val="28"/>
          <w:szCs w:val="28"/>
          <w:u w:val="single"/>
        </w:rPr>
      </w:pPr>
      <w:r>
        <w:rPr>
          <w:rFonts w:asciiTheme="minorHAnsi" w:hAnsiTheme="minorHAnsi"/>
          <w:b/>
          <w:sz w:val="28"/>
          <w:szCs w:val="28"/>
          <w:u w:val="single"/>
        </w:rPr>
        <w:br w:type="page"/>
      </w:r>
    </w:p>
    <w:p w14:paraId="0C20BA6C" w14:textId="668F3E3D" w:rsidR="002E02EF" w:rsidRPr="006767D5" w:rsidRDefault="006540FB" w:rsidP="006767D5">
      <w:pPr>
        <w:pStyle w:val="Heading2"/>
        <w:framePr w:hSpace="0" w:wrap="auto" w:vAnchor="margin" w:hAnchor="text" w:xAlign="left" w:yAlign="inline"/>
        <w:jc w:val="left"/>
        <w:rPr>
          <w:rFonts w:asciiTheme="minorHAnsi" w:hAnsiTheme="minorHAnsi" w:cstheme="minorHAnsi"/>
          <w:sz w:val="28"/>
          <w:szCs w:val="28"/>
          <w:u w:val="single"/>
        </w:rPr>
      </w:pPr>
      <w:r w:rsidRPr="006767D5">
        <w:rPr>
          <w:rFonts w:asciiTheme="minorHAnsi" w:hAnsiTheme="minorHAnsi" w:cstheme="minorHAnsi"/>
          <w:sz w:val="28"/>
          <w:szCs w:val="28"/>
          <w:u w:val="single"/>
        </w:rPr>
        <w:lastRenderedPageBreak/>
        <w:t>MIP</w:t>
      </w:r>
      <w:r w:rsidR="002A7AC9" w:rsidRPr="006767D5">
        <w:rPr>
          <w:rFonts w:asciiTheme="minorHAnsi" w:hAnsiTheme="minorHAnsi" w:cstheme="minorHAnsi"/>
          <w:sz w:val="28"/>
          <w:szCs w:val="28"/>
          <w:u w:val="single"/>
        </w:rPr>
        <w:t xml:space="preserve"> </w:t>
      </w:r>
      <w:r w:rsidR="007417DC" w:rsidRPr="006767D5">
        <w:rPr>
          <w:rFonts w:asciiTheme="minorHAnsi" w:hAnsiTheme="minorHAnsi" w:cstheme="minorHAnsi"/>
          <w:sz w:val="28"/>
          <w:szCs w:val="28"/>
          <w:u w:val="single"/>
        </w:rPr>
        <w:t>Inflows and Outflows</w:t>
      </w:r>
    </w:p>
    <w:p w14:paraId="73703BD2" w14:textId="07BEBC13" w:rsidR="006D4D3A" w:rsidRPr="000120F2" w:rsidRDefault="002E02EF" w:rsidP="000120F2">
      <w:pPr>
        <w:tabs>
          <w:tab w:val="left" w:pos="0"/>
          <w:tab w:val="left" w:pos="720"/>
          <w:tab w:val="left" w:pos="1440"/>
          <w:tab w:val="left" w:pos="2995"/>
          <w:tab w:val="left" w:pos="5760"/>
          <w:tab w:val="decimal" w:pos="7560"/>
          <w:tab w:val="decimal" w:pos="8640"/>
          <w:tab w:val="decimal" w:pos="8910"/>
        </w:tabs>
        <w:suppressAutoHyphens/>
        <w:ind w:hanging="720"/>
        <w:rPr>
          <w:b/>
          <w:sz w:val="20"/>
        </w:rPr>
      </w:pPr>
      <w:r w:rsidRPr="00D82011">
        <w:rPr>
          <w:rFonts w:asciiTheme="minorHAnsi" w:hAnsiTheme="minorHAnsi"/>
          <w:b/>
          <w:bCs/>
        </w:rPr>
        <w:tab/>
      </w:r>
      <w:r w:rsidR="00F46B3E" w:rsidRPr="00D82011">
        <w:rPr>
          <w:rFonts w:asciiTheme="minorHAnsi" w:hAnsiTheme="minorHAnsi"/>
          <w:szCs w:val="24"/>
        </w:rPr>
        <w:t>T</w:t>
      </w:r>
      <w:r w:rsidR="00F46B3E" w:rsidRPr="00D82011">
        <w:rPr>
          <w:rFonts w:asciiTheme="minorHAnsi" w:hAnsiTheme="minorHAnsi"/>
        </w:rPr>
        <w:t xml:space="preserve">he following table provides </w:t>
      </w:r>
      <w:r w:rsidR="00E870A0">
        <w:rPr>
          <w:rFonts w:asciiTheme="minorHAnsi" w:hAnsiTheme="minorHAnsi"/>
        </w:rPr>
        <w:t xml:space="preserve">the annual </w:t>
      </w:r>
      <w:r w:rsidR="00F46B3E" w:rsidRPr="00D82011">
        <w:rPr>
          <w:rFonts w:asciiTheme="minorHAnsi" w:hAnsiTheme="minorHAnsi"/>
        </w:rPr>
        <w:t xml:space="preserve">activity for MIP assets </w:t>
      </w:r>
      <w:r w:rsidR="00540B4E" w:rsidRPr="00D82011">
        <w:rPr>
          <w:rFonts w:asciiTheme="minorHAnsi" w:hAnsiTheme="minorHAnsi"/>
        </w:rPr>
        <w:t>including it</w:t>
      </w:r>
      <w:r w:rsidR="00803F78" w:rsidRPr="00D82011">
        <w:rPr>
          <w:rFonts w:asciiTheme="minorHAnsi" w:hAnsiTheme="minorHAnsi"/>
        </w:rPr>
        <w:t>e</w:t>
      </w:r>
      <w:r w:rsidR="00540B4E" w:rsidRPr="00D82011">
        <w:rPr>
          <w:rFonts w:asciiTheme="minorHAnsi" w:hAnsiTheme="minorHAnsi"/>
        </w:rPr>
        <w:t xml:space="preserve">ms to </w:t>
      </w:r>
      <w:r w:rsidR="00F46B3E" w:rsidRPr="00D82011">
        <w:rPr>
          <w:rFonts w:asciiTheme="minorHAnsi" w:hAnsiTheme="minorHAnsi"/>
        </w:rPr>
        <w:t>reconcil</w:t>
      </w:r>
      <w:r w:rsidR="00540B4E" w:rsidRPr="00D82011">
        <w:rPr>
          <w:rFonts w:asciiTheme="minorHAnsi" w:hAnsiTheme="minorHAnsi"/>
        </w:rPr>
        <w:t>e</w:t>
      </w:r>
      <w:r w:rsidR="00F46B3E" w:rsidRPr="00D82011">
        <w:rPr>
          <w:rFonts w:asciiTheme="minorHAnsi" w:hAnsiTheme="minorHAnsi"/>
        </w:rPr>
        <w:t xml:space="preserve"> to the </w:t>
      </w:r>
      <w:r w:rsidR="00E870A0">
        <w:rPr>
          <w:rFonts w:asciiTheme="minorHAnsi" w:hAnsiTheme="minorHAnsi"/>
        </w:rPr>
        <w:t>investment consultant’s</w:t>
      </w:r>
      <w:r w:rsidR="00F46B3E" w:rsidRPr="00D82011">
        <w:rPr>
          <w:rFonts w:asciiTheme="minorHAnsi" w:hAnsiTheme="minorHAnsi"/>
        </w:rPr>
        <w:t xml:space="preserve"> June 30, </w:t>
      </w:r>
      <w:proofErr w:type="gramStart"/>
      <w:r w:rsidR="00F46B3E" w:rsidRPr="00D82011">
        <w:rPr>
          <w:rFonts w:asciiTheme="minorHAnsi" w:hAnsiTheme="minorHAnsi"/>
        </w:rPr>
        <w:t>20</w:t>
      </w:r>
      <w:r w:rsidR="00440967">
        <w:rPr>
          <w:rFonts w:asciiTheme="minorHAnsi" w:hAnsiTheme="minorHAnsi"/>
        </w:rPr>
        <w:t>2</w:t>
      </w:r>
      <w:r w:rsidR="005E7770">
        <w:rPr>
          <w:rFonts w:asciiTheme="minorHAnsi" w:hAnsiTheme="minorHAnsi"/>
        </w:rPr>
        <w:t>3</w:t>
      </w:r>
      <w:proofErr w:type="gramEnd"/>
      <w:r w:rsidR="00BE1B2F" w:rsidRPr="00D82011">
        <w:rPr>
          <w:rFonts w:asciiTheme="minorHAnsi" w:hAnsiTheme="minorHAnsi"/>
        </w:rPr>
        <w:t xml:space="preserve"> and 20</w:t>
      </w:r>
      <w:r w:rsidR="00577331">
        <w:rPr>
          <w:rFonts w:asciiTheme="minorHAnsi" w:hAnsiTheme="minorHAnsi"/>
        </w:rPr>
        <w:t>2</w:t>
      </w:r>
      <w:r w:rsidR="005E7770">
        <w:rPr>
          <w:rFonts w:asciiTheme="minorHAnsi" w:hAnsiTheme="minorHAnsi"/>
        </w:rPr>
        <w:t>2</w:t>
      </w:r>
      <w:r w:rsidR="00F46B3E" w:rsidRPr="00D82011">
        <w:rPr>
          <w:rFonts w:asciiTheme="minorHAnsi" w:hAnsiTheme="minorHAnsi"/>
        </w:rPr>
        <w:t xml:space="preserve"> </w:t>
      </w:r>
      <w:r w:rsidR="00BE1B2F" w:rsidRPr="00D82011">
        <w:rPr>
          <w:rFonts w:asciiTheme="minorHAnsi" w:hAnsiTheme="minorHAnsi"/>
        </w:rPr>
        <w:t>F</w:t>
      </w:r>
      <w:r w:rsidR="00F46B3E" w:rsidRPr="00D82011">
        <w:rPr>
          <w:rFonts w:asciiTheme="minorHAnsi" w:hAnsiTheme="minorHAnsi"/>
        </w:rPr>
        <w:t xml:space="preserve">lash </w:t>
      </w:r>
      <w:r w:rsidR="00BE1B2F" w:rsidRPr="00D82011">
        <w:rPr>
          <w:rFonts w:asciiTheme="minorHAnsi" w:hAnsiTheme="minorHAnsi"/>
        </w:rPr>
        <w:t>R</w:t>
      </w:r>
      <w:r w:rsidR="00F46B3E" w:rsidRPr="00D82011">
        <w:rPr>
          <w:rFonts w:asciiTheme="minorHAnsi" w:hAnsiTheme="minorHAnsi"/>
        </w:rPr>
        <w:t>eport</w:t>
      </w:r>
      <w:r w:rsidR="00BE1B2F" w:rsidRPr="00D82011">
        <w:rPr>
          <w:rFonts w:asciiTheme="minorHAnsi" w:hAnsiTheme="minorHAnsi"/>
        </w:rPr>
        <w:t>s</w:t>
      </w:r>
      <w:r w:rsidR="00F46B3E" w:rsidRPr="00D82011">
        <w:rPr>
          <w:rFonts w:asciiTheme="minorHAnsi" w:hAnsiTheme="minorHAnsi"/>
        </w:rPr>
        <w:t xml:space="preserve">. </w:t>
      </w:r>
      <w:r w:rsidR="000120F2">
        <w:rPr>
          <w:rFonts w:asciiTheme="minorHAnsi" w:hAnsiTheme="minorHAnsi"/>
        </w:rPr>
        <w:t>Note: dollars are in thousands.</w:t>
      </w:r>
      <w:r w:rsidR="006D4D3A">
        <w:rPr>
          <w:b/>
        </w:rPr>
        <w:fldChar w:fldCharType="begin"/>
      </w:r>
      <w:r w:rsidR="006D4D3A" w:rsidRPr="000120F2">
        <w:rPr>
          <w:b/>
        </w:rPr>
        <w:instrText xml:space="preserve"> LINK </w:instrText>
      </w:r>
      <w:r w:rsidR="005D62AF">
        <w:rPr>
          <w:b/>
        </w:rPr>
        <w:instrText xml:space="preserve">Excel.Sheet.12 "\\\\wv-o-fs-sws1.sws.ad.maine.edu\\groupshares\\McMahan\\ACCTG DEPT - WRKG\\ENDOWMENT and GIFTS\\Year End Docs\\FY2020 Gifts Year-End Docs\\MIP Activity.xlsx" "FY20 activity!R7C8:R26C13" </w:instrText>
      </w:r>
      <w:r w:rsidR="006D4D3A" w:rsidRPr="000120F2">
        <w:rPr>
          <w:b/>
        </w:rPr>
        <w:instrText xml:space="preserve">\a \f 4 \h  \* MERGEFORMAT </w:instrText>
      </w:r>
      <w:r w:rsidR="006D4D3A">
        <w:rPr>
          <w:b/>
        </w:rPr>
        <w:fldChar w:fldCharType="separate"/>
      </w:r>
    </w:p>
    <w:tbl>
      <w:tblPr>
        <w:tblStyle w:val="PlainTable3"/>
        <w:tblW w:w="9630" w:type="dxa"/>
        <w:tblLayout w:type="fixed"/>
        <w:tblCellMar>
          <w:left w:w="14" w:type="dxa"/>
          <w:right w:w="14" w:type="dxa"/>
        </w:tblCellMar>
        <w:tblLook w:val="04A0" w:firstRow="1" w:lastRow="0" w:firstColumn="1" w:lastColumn="0" w:noHBand="0" w:noVBand="1"/>
      </w:tblPr>
      <w:tblGrid>
        <w:gridCol w:w="3274"/>
        <w:gridCol w:w="1330"/>
        <w:gridCol w:w="1156"/>
        <w:gridCol w:w="1350"/>
        <w:gridCol w:w="1260"/>
        <w:gridCol w:w="1260"/>
      </w:tblGrid>
      <w:tr w:rsidR="006D4D3A" w:rsidRPr="006D4D3A" w14:paraId="756B3271" w14:textId="77777777" w:rsidTr="00C942E3">
        <w:trPr>
          <w:cnfStyle w:val="100000000000" w:firstRow="1" w:lastRow="0" w:firstColumn="0" w:lastColumn="0" w:oddVBand="0" w:evenVBand="0" w:oddHBand="0" w:evenHBand="0" w:firstRowFirstColumn="0" w:firstRowLastColumn="0" w:lastRowFirstColumn="0" w:lastRowLastColumn="0"/>
          <w:trHeight w:val="864"/>
        </w:trPr>
        <w:tc>
          <w:tcPr>
            <w:cnfStyle w:val="001000000100" w:firstRow="0" w:lastRow="0" w:firstColumn="1" w:lastColumn="0" w:oddVBand="0" w:evenVBand="0" w:oddHBand="0" w:evenHBand="0" w:firstRowFirstColumn="1" w:firstRowLastColumn="0" w:lastRowFirstColumn="0" w:lastRowLastColumn="0"/>
            <w:tcW w:w="3274" w:type="dxa"/>
            <w:noWrap/>
            <w:hideMark/>
          </w:tcPr>
          <w:p w14:paraId="26847238" w14:textId="271533C8" w:rsidR="006D4D3A" w:rsidRPr="006D4D3A" w:rsidRDefault="006D4D3A" w:rsidP="006D4D3A">
            <w:pPr>
              <w:rPr>
                <w:sz w:val="22"/>
                <w:szCs w:val="22"/>
              </w:rPr>
            </w:pPr>
          </w:p>
        </w:tc>
        <w:tc>
          <w:tcPr>
            <w:tcW w:w="1330" w:type="dxa"/>
            <w:vAlign w:val="bottom"/>
            <w:hideMark/>
          </w:tcPr>
          <w:p w14:paraId="421EA509" w14:textId="1994ED8E"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 xml:space="preserve">UMS </w:t>
            </w:r>
            <w:r w:rsidR="009B6A94" w:rsidRPr="006D4D3A">
              <w:rPr>
                <w:rFonts w:ascii="Calibri" w:hAnsi="Calibri" w:cs="Calibri"/>
                <w:caps w:val="0"/>
                <w:color w:val="000000"/>
                <w:sz w:val="22"/>
                <w:szCs w:val="22"/>
              </w:rPr>
              <w:t>E</w:t>
            </w:r>
            <w:r w:rsidR="009B6A94">
              <w:rPr>
                <w:rFonts w:ascii="Calibri" w:hAnsi="Calibri" w:cs="Calibri"/>
                <w:caps w:val="0"/>
                <w:color w:val="000000"/>
                <w:sz w:val="22"/>
                <w:szCs w:val="22"/>
              </w:rPr>
              <w:t>ndowment</w:t>
            </w:r>
            <w:r w:rsidR="009B6A94" w:rsidRPr="006D4D3A">
              <w:rPr>
                <w:rFonts w:ascii="Calibri" w:hAnsi="Calibri" w:cs="Calibri"/>
                <w:caps w:val="0"/>
                <w:color w:val="000000"/>
                <w:sz w:val="22"/>
                <w:szCs w:val="22"/>
              </w:rPr>
              <w:t xml:space="preserve"> Pool</w:t>
            </w:r>
          </w:p>
        </w:tc>
        <w:tc>
          <w:tcPr>
            <w:tcW w:w="1156" w:type="dxa"/>
            <w:vAlign w:val="bottom"/>
            <w:hideMark/>
          </w:tcPr>
          <w:p w14:paraId="2CAE2A2E" w14:textId="3487644F"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 xml:space="preserve">UMS </w:t>
            </w:r>
            <w:proofErr w:type="spellStart"/>
            <w:r w:rsidRPr="006D4D3A">
              <w:rPr>
                <w:rFonts w:ascii="Calibri" w:hAnsi="Calibri" w:cs="Calibri"/>
                <w:color w:val="000000"/>
                <w:sz w:val="22"/>
                <w:szCs w:val="22"/>
              </w:rPr>
              <w:t>OPEB</w:t>
            </w:r>
            <w:proofErr w:type="spellEnd"/>
          </w:p>
        </w:tc>
        <w:tc>
          <w:tcPr>
            <w:tcW w:w="1350" w:type="dxa"/>
            <w:vAlign w:val="bottom"/>
            <w:hideMark/>
          </w:tcPr>
          <w:p w14:paraId="3094ED5F" w14:textId="5DA77A73" w:rsidR="006D4D3A" w:rsidRPr="006D4D3A" w:rsidRDefault="009B6A94"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aps w:val="0"/>
                <w:color w:val="000000"/>
                <w:sz w:val="22"/>
                <w:szCs w:val="22"/>
              </w:rPr>
              <w:t>Other Participants</w:t>
            </w:r>
          </w:p>
        </w:tc>
        <w:tc>
          <w:tcPr>
            <w:tcW w:w="1260" w:type="dxa"/>
            <w:noWrap/>
            <w:vAlign w:val="bottom"/>
            <w:hideMark/>
          </w:tcPr>
          <w:p w14:paraId="5C631400" w14:textId="26A8DB96"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6/30/202</w:t>
            </w:r>
            <w:r w:rsidR="005E7770">
              <w:rPr>
                <w:rFonts w:ascii="Calibri" w:hAnsi="Calibri" w:cs="Calibri"/>
                <w:color w:val="000000"/>
                <w:sz w:val="22"/>
                <w:szCs w:val="22"/>
              </w:rPr>
              <w:t>3</w:t>
            </w:r>
          </w:p>
        </w:tc>
        <w:tc>
          <w:tcPr>
            <w:tcW w:w="1260" w:type="dxa"/>
            <w:noWrap/>
            <w:vAlign w:val="bottom"/>
            <w:hideMark/>
          </w:tcPr>
          <w:p w14:paraId="60033092" w14:textId="1C907DBD" w:rsidR="006D4D3A" w:rsidRPr="006D4D3A" w:rsidRDefault="006D4D3A" w:rsidP="009B6A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6D4D3A">
              <w:rPr>
                <w:rFonts w:ascii="Calibri" w:hAnsi="Calibri" w:cs="Calibri"/>
                <w:color w:val="000000"/>
                <w:sz w:val="22"/>
                <w:szCs w:val="22"/>
              </w:rPr>
              <w:t>6/30/20</w:t>
            </w:r>
            <w:r w:rsidR="00577331">
              <w:rPr>
                <w:rFonts w:ascii="Calibri" w:hAnsi="Calibri" w:cs="Calibri"/>
                <w:color w:val="000000"/>
                <w:sz w:val="22"/>
                <w:szCs w:val="22"/>
              </w:rPr>
              <w:t>2</w:t>
            </w:r>
            <w:r w:rsidR="005E7770">
              <w:rPr>
                <w:rFonts w:ascii="Calibri" w:hAnsi="Calibri" w:cs="Calibri"/>
                <w:color w:val="000000"/>
                <w:sz w:val="22"/>
                <w:szCs w:val="22"/>
              </w:rPr>
              <w:t>2</w:t>
            </w:r>
          </w:p>
        </w:tc>
      </w:tr>
      <w:tr w:rsidR="00FE7A5E" w:rsidRPr="006D4D3A" w14:paraId="6D0B9D00" w14:textId="77777777" w:rsidTr="002F4AB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C7B1E5A" w14:textId="374A8F6B" w:rsidR="00FE7A5E" w:rsidRPr="006D4D3A" w:rsidRDefault="00FE7A5E" w:rsidP="002F4ABB">
            <w:pPr>
              <w:rPr>
                <w:rFonts w:ascii="Calibri" w:hAnsi="Calibri" w:cs="Calibri"/>
                <w:b w:val="0"/>
                <w:bCs w:val="0"/>
                <w:color w:val="000000"/>
                <w:sz w:val="22"/>
                <w:szCs w:val="22"/>
              </w:rPr>
            </w:pPr>
            <w:r w:rsidRPr="006D4D3A">
              <w:rPr>
                <w:rFonts w:ascii="Calibri" w:hAnsi="Calibri" w:cs="Calibri"/>
                <w:caps w:val="0"/>
                <w:color w:val="000000"/>
                <w:sz w:val="22"/>
                <w:szCs w:val="22"/>
              </w:rPr>
              <w:t>Market Value</w:t>
            </w:r>
            <w:r>
              <w:rPr>
                <w:rFonts w:ascii="Calibri" w:hAnsi="Calibri" w:cs="Calibri"/>
                <w:caps w:val="0"/>
                <w:color w:val="000000"/>
                <w:sz w:val="22"/>
                <w:szCs w:val="22"/>
              </w:rPr>
              <w:t xml:space="preserve"> - Prior Year</w:t>
            </w:r>
          </w:p>
        </w:tc>
        <w:tc>
          <w:tcPr>
            <w:tcW w:w="1330" w:type="dxa"/>
            <w:noWrap/>
            <w:hideMark/>
          </w:tcPr>
          <w:p w14:paraId="0A481B92" w14:textId="39FF3831"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168,011 </w:t>
            </w:r>
          </w:p>
        </w:tc>
        <w:tc>
          <w:tcPr>
            <w:tcW w:w="1156" w:type="dxa"/>
            <w:noWrap/>
            <w:hideMark/>
          </w:tcPr>
          <w:p w14:paraId="0B565E59" w14:textId="720CC506"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156,012 </w:t>
            </w:r>
          </w:p>
        </w:tc>
        <w:tc>
          <w:tcPr>
            <w:tcW w:w="1350" w:type="dxa"/>
            <w:noWrap/>
          </w:tcPr>
          <w:p w14:paraId="0B6E398D" w14:textId="5660E200"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10,682 </w:t>
            </w:r>
          </w:p>
        </w:tc>
        <w:tc>
          <w:tcPr>
            <w:tcW w:w="1260" w:type="dxa"/>
            <w:noWrap/>
          </w:tcPr>
          <w:p w14:paraId="1EA29910" w14:textId="25014983"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334,705 </w:t>
            </w:r>
          </w:p>
        </w:tc>
        <w:tc>
          <w:tcPr>
            <w:tcW w:w="1260" w:type="dxa"/>
            <w:noWrap/>
          </w:tcPr>
          <w:p w14:paraId="5ED6AF30" w14:textId="1CC3BF7A"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443,742 </w:t>
            </w:r>
          </w:p>
        </w:tc>
      </w:tr>
      <w:tr w:rsidR="00FE7A5E" w:rsidRPr="006D4D3A" w14:paraId="3738B0D0" w14:textId="77777777" w:rsidTr="002F4ABB">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7192FDA9" w14:textId="2401FF9C" w:rsidR="00FE7A5E" w:rsidRPr="006D4D3A" w:rsidRDefault="00FE7A5E" w:rsidP="002F4ABB">
            <w:pPr>
              <w:rPr>
                <w:rFonts w:ascii="Calibri" w:hAnsi="Calibri" w:cs="Calibri"/>
                <w:color w:val="000000"/>
                <w:sz w:val="22"/>
                <w:szCs w:val="22"/>
              </w:rPr>
            </w:pPr>
          </w:p>
        </w:tc>
        <w:tc>
          <w:tcPr>
            <w:tcW w:w="1330" w:type="dxa"/>
            <w:noWrap/>
            <w:hideMark/>
          </w:tcPr>
          <w:p w14:paraId="2F1A358E"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156" w:type="dxa"/>
            <w:noWrap/>
            <w:hideMark/>
          </w:tcPr>
          <w:p w14:paraId="1B85577D"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noWrap/>
            <w:hideMark/>
          </w:tcPr>
          <w:p w14:paraId="657A1426"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60" w:type="dxa"/>
            <w:noWrap/>
          </w:tcPr>
          <w:p w14:paraId="1763E96C"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60" w:type="dxa"/>
            <w:noWrap/>
          </w:tcPr>
          <w:p w14:paraId="6EFE921F"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E7A5E" w:rsidRPr="006D4D3A" w14:paraId="6C6B33EF" w14:textId="77777777" w:rsidTr="002F4AB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4E3F7A7" w14:textId="2E2446A9"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Interest And Dividends</w:t>
            </w:r>
          </w:p>
        </w:tc>
        <w:tc>
          <w:tcPr>
            <w:tcW w:w="1330" w:type="dxa"/>
            <w:noWrap/>
            <w:hideMark/>
          </w:tcPr>
          <w:p w14:paraId="08A07E37" w14:textId="430473A9"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3,683</w:t>
            </w:r>
          </w:p>
        </w:tc>
        <w:tc>
          <w:tcPr>
            <w:tcW w:w="1156" w:type="dxa"/>
            <w:noWrap/>
            <w:hideMark/>
          </w:tcPr>
          <w:p w14:paraId="1016AE78" w14:textId="0D1EA9F8"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3,497 </w:t>
            </w:r>
          </w:p>
        </w:tc>
        <w:tc>
          <w:tcPr>
            <w:tcW w:w="1350" w:type="dxa"/>
            <w:noWrap/>
          </w:tcPr>
          <w:p w14:paraId="512FE4B2" w14:textId="37682448"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210 </w:t>
            </w:r>
          </w:p>
        </w:tc>
        <w:tc>
          <w:tcPr>
            <w:tcW w:w="1260" w:type="dxa"/>
            <w:noWrap/>
          </w:tcPr>
          <w:p w14:paraId="356555DC" w14:textId="10301B46"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7,390 </w:t>
            </w:r>
          </w:p>
        </w:tc>
        <w:tc>
          <w:tcPr>
            <w:tcW w:w="1260" w:type="dxa"/>
            <w:noWrap/>
          </w:tcPr>
          <w:p w14:paraId="0B9BA08F" w14:textId="44C9E5EA"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4,784 </w:t>
            </w:r>
          </w:p>
        </w:tc>
      </w:tr>
      <w:tr w:rsidR="00FE7A5E" w:rsidRPr="006D4D3A" w14:paraId="3B7A87E5" w14:textId="77777777" w:rsidTr="002F4ABB">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7B45B8C" w14:textId="5B9AC332"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Realized Gains</w:t>
            </w:r>
          </w:p>
        </w:tc>
        <w:tc>
          <w:tcPr>
            <w:tcW w:w="1330" w:type="dxa"/>
            <w:noWrap/>
            <w:hideMark/>
          </w:tcPr>
          <w:p w14:paraId="0D28F04A" w14:textId="4F1C315F"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17,603</w:t>
            </w:r>
          </w:p>
        </w:tc>
        <w:tc>
          <w:tcPr>
            <w:tcW w:w="1156" w:type="dxa"/>
            <w:noWrap/>
            <w:hideMark/>
          </w:tcPr>
          <w:p w14:paraId="769705F8" w14:textId="04EBF820"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16,851</w:t>
            </w:r>
          </w:p>
        </w:tc>
        <w:tc>
          <w:tcPr>
            <w:tcW w:w="1350" w:type="dxa"/>
            <w:noWrap/>
          </w:tcPr>
          <w:p w14:paraId="1ACCF90D" w14:textId="6B9AA0C4"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659 </w:t>
            </w:r>
          </w:p>
        </w:tc>
        <w:tc>
          <w:tcPr>
            <w:tcW w:w="1260" w:type="dxa"/>
            <w:noWrap/>
          </w:tcPr>
          <w:p w14:paraId="447B283C" w14:textId="26166170"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35,113 </w:t>
            </w:r>
          </w:p>
        </w:tc>
        <w:tc>
          <w:tcPr>
            <w:tcW w:w="1260" w:type="dxa"/>
            <w:noWrap/>
          </w:tcPr>
          <w:p w14:paraId="43C36EB2" w14:textId="43A4BE42"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15,865 </w:t>
            </w:r>
          </w:p>
        </w:tc>
      </w:tr>
      <w:tr w:rsidR="00FE7A5E" w:rsidRPr="006D4D3A" w14:paraId="0236DF4E" w14:textId="77777777" w:rsidTr="002F4A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6BC1EE0" w14:textId="24D52A30"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Investment Fees</w:t>
            </w:r>
          </w:p>
        </w:tc>
        <w:tc>
          <w:tcPr>
            <w:tcW w:w="1330" w:type="dxa"/>
            <w:noWrap/>
            <w:hideMark/>
          </w:tcPr>
          <w:p w14:paraId="59F96A8A" w14:textId="6325B21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(599)</w:t>
            </w:r>
          </w:p>
        </w:tc>
        <w:tc>
          <w:tcPr>
            <w:tcW w:w="1156" w:type="dxa"/>
            <w:noWrap/>
            <w:hideMark/>
          </w:tcPr>
          <w:p w14:paraId="507910F1" w14:textId="79B047D9"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(569)</w:t>
            </w:r>
          </w:p>
        </w:tc>
        <w:tc>
          <w:tcPr>
            <w:tcW w:w="1350" w:type="dxa"/>
            <w:noWrap/>
          </w:tcPr>
          <w:p w14:paraId="4F8BBB1A" w14:textId="0D489515"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(32)</w:t>
            </w:r>
          </w:p>
        </w:tc>
        <w:tc>
          <w:tcPr>
            <w:tcW w:w="1260" w:type="dxa"/>
            <w:noWrap/>
          </w:tcPr>
          <w:p w14:paraId="3E95AE36" w14:textId="51E8116A"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 (1,200)</w:t>
            </w:r>
          </w:p>
        </w:tc>
        <w:tc>
          <w:tcPr>
            <w:tcW w:w="1260" w:type="dxa"/>
            <w:noWrap/>
          </w:tcPr>
          <w:p w14:paraId="0F491853" w14:textId="2223C923"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 (1,155)</w:t>
            </w:r>
          </w:p>
        </w:tc>
      </w:tr>
      <w:tr w:rsidR="00FE7A5E" w:rsidRPr="006D4D3A" w14:paraId="4EDFAA2B" w14:textId="77777777" w:rsidTr="002F4ABB">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E215AD4" w14:textId="0AAC8220"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Hidden Manager Fees</w:t>
            </w:r>
          </w:p>
        </w:tc>
        <w:tc>
          <w:tcPr>
            <w:tcW w:w="1330" w:type="dxa"/>
            <w:noWrap/>
            <w:hideMark/>
          </w:tcPr>
          <w:p w14:paraId="30A61FEE" w14:textId="6DC7F559"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(511)</w:t>
            </w:r>
          </w:p>
        </w:tc>
        <w:tc>
          <w:tcPr>
            <w:tcW w:w="1156" w:type="dxa"/>
            <w:noWrap/>
            <w:hideMark/>
          </w:tcPr>
          <w:p w14:paraId="7023BEAE" w14:textId="2B1C4F25"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 (489)</w:t>
            </w:r>
          </w:p>
        </w:tc>
        <w:tc>
          <w:tcPr>
            <w:tcW w:w="1350" w:type="dxa"/>
            <w:noWrap/>
          </w:tcPr>
          <w:p w14:paraId="26571585" w14:textId="5920F88E"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 (14)</w:t>
            </w:r>
          </w:p>
        </w:tc>
        <w:tc>
          <w:tcPr>
            <w:tcW w:w="1260" w:type="dxa"/>
            <w:noWrap/>
          </w:tcPr>
          <w:p w14:paraId="75E14FFA" w14:textId="15700078"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 (1,014)</w:t>
            </w:r>
          </w:p>
        </w:tc>
        <w:tc>
          <w:tcPr>
            <w:tcW w:w="1260" w:type="dxa"/>
            <w:noWrap/>
          </w:tcPr>
          <w:p w14:paraId="5FC620A8" w14:textId="2D9212F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 (1,261)</w:t>
            </w:r>
          </w:p>
        </w:tc>
      </w:tr>
      <w:tr w:rsidR="00FE7A5E" w:rsidRPr="006D4D3A" w14:paraId="6A9A3EAF" w14:textId="77777777" w:rsidTr="002F4A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759004FE" w14:textId="78ADE9F4"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Unrealized Gains</w:t>
            </w:r>
            <w:r>
              <w:rPr>
                <w:rFonts w:ascii="Calibri" w:hAnsi="Calibri" w:cs="Calibri"/>
                <w:caps w:val="0"/>
                <w:color w:val="000000"/>
                <w:sz w:val="22"/>
                <w:szCs w:val="22"/>
              </w:rPr>
              <w:t xml:space="preserve"> (Losses)</w:t>
            </w:r>
          </w:p>
        </w:tc>
        <w:tc>
          <w:tcPr>
            <w:tcW w:w="1330" w:type="dxa"/>
            <w:tcBorders>
              <w:bottom w:val="single" w:sz="4" w:space="0" w:color="7F7F7F" w:themeColor="text1" w:themeTint="80"/>
            </w:tcBorders>
            <w:noWrap/>
            <w:hideMark/>
          </w:tcPr>
          <w:p w14:paraId="311C6827" w14:textId="39D9A638"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(2,685)</w:t>
            </w:r>
          </w:p>
        </w:tc>
        <w:tc>
          <w:tcPr>
            <w:tcW w:w="1156" w:type="dxa"/>
            <w:tcBorders>
              <w:bottom w:val="single" w:sz="4" w:space="0" w:color="7F7F7F" w:themeColor="text1" w:themeTint="80"/>
            </w:tcBorders>
            <w:noWrap/>
            <w:hideMark/>
          </w:tcPr>
          <w:p w14:paraId="29D47EF4" w14:textId="6DED225D"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(2,533)</w:t>
            </w:r>
          </w:p>
        </w:tc>
        <w:tc>
          <w:tcPr>
            <w:tcW w:w="1350" w:type="dxa"/>
            <w:tcBorders>
              <w:bottom w:val="single" w:sz="4" w:space="0" w:color="7F7F7F" w:themeColor="text1" w:themeTint="80"/>
            </w:tcBorders>
            <w:noWrap/>
          </w:tcPr>
          <w:p w14:paraId="581727DD" w14:textId="5892E2FD" w:rsidR="00FE7A5E" w:rsidRPr="002F4ABB" w:rsidRDefault="00772304"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77</w:t>
            </w:r>
          </w:p>
        </w:tc>
        <w:tc>
          <w:tcPr>
            <w:tcW w:w="1260" w:type="dxa"/>
            <w:tcBorders>
              <w:bottom w:val="single" w:sz="4" w:space="0" w:color="7F7F7F" w:themeColor="text1" w:themeTint="80"/>
            </w:tcBorders>
            <w:noWrap/>
          </w:tcPr>
          <w:p w14:paraId="0B611F3B" w14:textId="2645C66E"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w:t>
            </w:r>
            <w:r w:rsidR="00772304" w:rsidRPr="002F4ABB">
              <w:rPr>
                <w:rFonts w:asciiTheme="minorHAnsi" w:hAnsiTheme="minorHAnsi" w:cstheme="minorHAnsi"/>
                <w:color w:val="000000"/>
                <w:sz w:val="22"/>
                <w:szCs w:val="22"/>
              </w:rPr>
              <w:t>5</w:t>
            </w:r>
            <w:r w:rsidRPr="002F4ABB">
              <w:rPr>
                <w:rFonts w:asciiTheme="minorHAnsi" w:hAnsiTheme="minorHAnsi" w:cstheme="minorHAnsi"/>
                <w:color w:val="000000"/>
                <w:sz w:val="22"/>
                <w:szCs w:val="22"/>
              </w:rPr>
              <w:t>,1</w:t>
            </w:r>
            <w:r w:rsidR="00772304" w:rsidRPr="002F4ABB">
              <w:rPr>
                <w:rFonts w:asciiTheme="minorHAnsi" w:hAnsiTheme="minorHAnsi" w:cstheme="minorHAnsi"/>
                <w:color w:val="000000"/>
                <w:sz w:val="22"/>
                <w:szCs w:val="22"/>
              </w:rPr>
              <w:t>41</w:t>
            </w:r>
            <w:r w:rsidRPr="002F4ABB">
              <w:rPr>
                <w:rFonts w:asciiTheme="minorHAnsi" w:hAnsiTheme="minorHAnsi" w:cstheme="minorHAnsi"/>
                <w:color w:val="000000"/>
                <w:sz w:val="22"/>
                <w:szCs w:val="22"/>
              </w:rPr>
              <w:t>)</w:t>
            </w:r>
          </w:p>
        </w:tc>
        <w:tc>
          <w:tcPr>
            <w:tcW w:w="1260" w:type="dxa"/>
            <w:tcBorders>
              <w:bottom w:val="single" w:sz="4" w:space="0" w:color="7F7F7F" w:themeColor="text1" w:themeTint="80"/>
            </w:tcBorders>
            <w:noWrap/>
          </w:tcPr>
          <w:p w14:paraId="27F7DB06" w14:textId="37B1FA90"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(68,195)</w:t>
            </w:r>
          </w:p>
        </w:tc>
      </w:tr>
      <w:tr w:rsidR="00FE7A5E" w:rsidRPr="006D4D3A" w14:paraId="1B21F295" w14:textId="77777777" w:rsidTr="002F4ABB">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3A63A0AF" w14:textId="13F839FA" w:rsidR="00FE7A5E" w:rsidRPr="006D4D3A" w:rsidRDefault="00FE7A5E" w:rsidP="002F4ABB">
            <w:pPr>
              <w:rPr>
                <w:rFonts w:ascii="Calibri" w:hAnsi="Calibri" w:cs="Calibri"/>
                <w:b w:val="0"/>
                <w:bCs w:val="0"/>
                <w:color w:val="000000"/>
                <w:sz w:val="22"/>
                <w:szCs w:val="22"/>
              </w:rPr>
            </w:pPr>
            <w:r w:rsidRPr="006D4D3A">
              <w:rPr>
                <w:rFonts w:ascii="Calibri" w:hAnsi="Calibri" w:cs="Calibri"/>
                <w:caps w:val="0"/>
                <w:color w:val="000000"/>
                <w:sz w:val="22"/>
                <w:szCs w:val="22"/>
              </w:rPr>
              <w:t>Net Investment Activity</w:t>
            </w:r>
          </w:p>
        </w:tc>
        <w:tc>
          <w:tcPr>
            <w:tcW w:w="1330" w:type="dxa"/>
            <w:tcBorders>
              <w:top w:val="single" w:sz="4" w:space="0" w:color="7F7F7F" w:themeColor="text1" w:themeTint="80"/>
              <w:bottom w:val="single" w:sz="4" w:space="0" w:color="7F7F7F" w:themeColor="text1" w:themeTint="80"/>
            </w:tcBorders>
            <w:noWrap/>
            <w:hideMark/>
          </w:tcPr>
          <w:p w14:paraId="1B181CA3" w14:textId="118C6F84"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17,491 </w:t>
            </w:r>
          </w:p>
        </w:tc>
        <w:tc>
          <w:tcPr>
            <w:tcW w:w="1156" w:type="dxa"/>
            <w:tcBorders>
              <w:top w:val="single" w:sz="4" w:space="0" w:color="7F7F7F" w:themeColor="text1" w:themeTint="80"/>
              <w:bottom w:val="single" w:sz="4" w:space="0" w:color="7F7F7F" w:themeColor="text1" w:themeTint="80"/>
            </w:tcBorders>
            <w:noWrap/>
            <w:hideMark/>
          </w:tcPr>
          <w:p w14:paraId="070F6280" w14:textId="03BC5746"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16,757 </w:t>
            </w:r>
          </w:p>
        </w:tc>
        <w:tc>
          <w:tcPr>
            <w:tcW w:w="1350" w:type="dxa"/>
            <w:tcBorders>
              <w:top w:val="single" w:sz="4" w:space="0" w:color="7F7F7F" w:themeColor="text1" w:themeTint="80"/>
              <w:bottom w:val="single" w:sz="4" w:space="0" w:color="7F7F7F" w:themeColor="text1" w:themeTint="80"/>
            </w:tcBorders>
            <w:noWrap/>
          </w:tcPr>
          <w:p w14:paraId="74426E56" w14:textId="62BEE574"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w:t>
            </w:r>
            <w:r w:rsidR="00772304" w:rsidRPr="002F4ABB">
              <w:rPr>
                <w:rFonts w:asciiTheme="minorHAnsi" w:hAnsiTheme="minorHAnsi" w:cstheme="minorHAnsi"/>
                <w:color w:val="000000"/>
                <w:sz w:val="22"/>
                <w:szCs w:val="22"/>
              </w:rPr>
              <w:t>900</w:t>
            </w:r>
          </w:p>
        </w:tc>
        <w:tc>
          <w:tcPr>
            <w:tcW w:w="1260" w:type="dxa"/>
            <w:tcBorders>
              <w:top w:val="single" w:sz="4" w:space="0" w:color="7F7F7F" w:themeColor="text1" w:themeTint="80"/>
              <w:bottom w:val="single" w:sz="4" w:space="0" w:color="7F7F7F" w:themeColor="text1" w:themeTint="80"/>
            </w:tcBorders>
            <w:noWrap/>
          </w:tcPr>
          <w:p w14:paraId="338FCF08" w14:textId="60F00AEE" w:rsidR="00FE7A5E" w:rsidRPr="002F4ABB" w:rsidRDefault="00772304"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35,148</w:t>
            </w:r>
            <w:r w:rsidR="00FE7A5E" w:rsidRPr="002F4ABB">
              <w:rPr>
                <w:rFonts w:asciiTheme="minorHAnsi" w:hAnsiTheme="minorHAnsi" w:cstheme="minorHAnsi"/>
                <w:color w:val="000000"/>
                <w:sz w:val="22"/>
                <w:szCs w:val="22"/>
              </w:rPr>
              <w:t xml:space="preserve"> </w:t>
            </w:r>
          </w:p>
        </w:tc>
        <w:tc>
          <w:tcPr>
            <w:tcW w:w="1260" w:type="dxa"/>
            <w:tcBorders>
              <w:top w:val="single" w:sz="4" w:space="0" w:color="7F7F7F" w:themeColor="text1" w:themeTint="80"/>
              <w:bottom w:val="single" w:sz="4" w:space="0" w:color="7F7F7F" w:themeColor="text1" w:themeTint="80"/>
            </w:tcBorders>
            <w:noWrap/>
          </w:tcPr>
          <w:p w14:paraId="2F062E10" w14:textId="62364281"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(49,962)</w:t>
            </w:r>
          </w:p>
        </w:tc>
      </w:tr>
      <w:tr w:rsidR="00FE7A5E" w:rsidRPr="006D4D3A" w14:paraId="0F7FD89D" w14:textId="77777777" w:rsidTr="002F4A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063FEA5" w14:textId="77777777" w:rsidR="00FE7A5E" w:rsidRPr="006D4D3A" w:rsidRDefault="00FE7A5E" w:rsidP="002F4ABB">
            <w:pPr>
              <w:rPr>
                <w:rFonts w:ascii="Calibri" w:hAnsi="Calibri" w:cs="Calibri"/>
                <w:color w:val="000000"/>
                <w:sz w:val="22"/>
                <w:szCs w:val="22"/>
              </w:rPr>
            </w:pPr>
          </w:p>
        </w:tc>
        <w:tc>
          <w:tcPr>
            <w:tcW w:w="1330" w:type="dxa"/>
            <w:tcBorders>
              <w:top w:val="single" w:sz="4" w:space="0" w:color="7F7F7F" w:themeColor="text1" w:themeTint="80"/>
            </w:tcBorders>
            <w:noWrap/>
            <w:hideMark/>
          </w:tcPr>
          <w:p w14:paraId="172CC27B"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56" w:type="dxa"/>
            <w:tcBorders>
              <w:top w:val="single" w:sz="4" w:space="0" w:color="7F7F7F" w:themeColor="text1" w:themeTint="80"/>
            </w:tcBorders>
            <w:noWrap/>
            <w:hideMark/>
          </w:tcPr>
          <w:p w14:paraId="2B2DA78D"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0" w:type="dxa"/>
            <w:tcBorders>
              <w:top w:val="single" w:sz="4" w:space="0" w:color="7F7F7F" w:themeColor="text1" w:themeTint="80"/>
            </w:tcBorders>
            <w:noWrap/>
          </w:tcPr>
          <w:p w14:paraId="11819D48"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single" w:sz="4" w:space="0" w:color="7F7F7F" w:themeColor="text1" w:themeTint="80"/>
            </w:tcBorders>
            <w:noWrap/>
          </w:tcPr>
          <w:p w14:paraId="347B7CAB"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single" w:sz="4" w:space="0" w:color="7F7F7F" w:themeColor="text1" w:themeTint="80"/>
            </w:tcBorders>
            <w:noWrap/>
          </w:tcPr>
          <w:p w14:paraId="006A77BA"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E7A5E" w:rsidRPr="006D4D3A" w14:paraId="7B19A25D" w14:textId="77777777" w:rsidTr="002F4ABB">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D5A21B9" w14:textId="3D4797A9"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Capital Contributions</w:t>
            </w:r>
          </w:p>
        </w:tc>
        <w:tc>
          <w:tcPr>
            <w:tcW w:w="1330" w:type="dxa"/>
            <w:noWrap/>
          </w:tcPr>
          <w:p w14:paraId="75CC7F2F" w14:textId="49E6CCF2"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 </w:t>
            </w:r>
          </w:p>
        </w:tc>
        <w:tc>
          <w:tcPr>
            <w:tcW w:w="1156" w:type="dxa"/>
            <w:noWrap/>
          </w:tcPr>
          <w:p w14:paraId="41382B21" w14:textId="365137F5"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1,658 </w:t>
            </w:r>
          </w:p>
        </w:tc>
        <w:tc>
          <w:tcPr>
            <w:tcW w:w="1350" w:type="dxa"/>
            <w:noWrap/>
          </w:tcPr>
          <w:p w14:paraId="22DB70F9" w14:textId="64DC75E3"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15 </w:t>
            </w:r>
          </w:p>
        </w:tc>
        <w:tc>
          <w:tcPr>
            <w:tcW w:w="1260" w:type="dxa"/>
            <w:noWrap/>
          </w:tcPr>
          <w:p w14:paraId="5789CE15" w14:textId="78A37508"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1,673 </w:t>
            </w:r>
          </w:p>
        </w:tc>
        <w:tc>
          <w:tcPr>
            <w:tcW w:w="1260" w:type="dxa"/>
            <w:noWrap/>
          </w:tcPr>
          <w:p w14:paraId="5CB3DC5C" w14:textId="31CD9F81"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8,190 </w:t>
            </w:r>
          </w:p>
        </w:tc>
      </w:tr>
      <w:tr w:rsidR="00FE7A5E" w:rsidRPr="006D4D3A" w14:paraId="3FC21D33" w14:textId="77777777" w:rsidTr="002F4A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176CE09" w14:textId="43B752F1"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Capital Withdrawals</w:t>
            </w:r>
          </w:p>
        </w:tc>
        <w:tc>
          <w:tcPr>
            <w:tcW w:w="1330" w:type="dxa"/>
            <w:tcBorders>
              <w:bottom w:val="single" w:sz="4" w:space="0" w:color="7F7F7F" w:themeColor="text1" w:themeTint="80"/>
            </w:tcBorders>
            <w:noWrap/>
            <w:hideMark/>
          </w:tcPr>
          <w:p w14:paraId="65CAF9AC" w14:textId="458FE2ED"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(3,351)</w:t>
            </w:r>
          </w:p>
        </w:tc>
        <w:tc>
          <w:tcPr>
            <w:tcW w:w="1156" w:type="dxa"/>
            <w:tcBorders>
              <w:bottom w:val="single" w:sz="4" w:space="0" w:color="7F7F7F" w:themeColor="text1" w:themeTint="80"/>
            </w:tcBorders>
            <w:noWrap/>
            <w:hideMark/>
          </w:tcPr>
          <w:p w14:paraId="36D9237C" w14:textId="1F744316"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w:t>
            </w:r>
          </w:p>
        </w:tc>
        <w:tc>
          <w:tcPr>
            <w:tcW w:w="1350" w:type="dxa"/>
            <w:tcBorders>
              <w:bottom w:val="single" w:sz="4" w:space="0" w:color="7F7F7F" w:themeColor="text1" w:themeTint="80"/>
            </w:tcBorders>
            <w:noWrap/>
          </w:tcPr>
          <w:p w14:paraId="43332A62" w14:textId="5681F481"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(6,526)</w:t>
            </w:r>
          </w:p>
        </w:tc>
        <w:tc>
          <w:tcPr>
            <w:tcW w:w="1260" w:type="dxa"/>
            <w:tcBorders>
              <w:bottom w:val="single" w:sz="4" w:space="0" w:color="7F7F7F" w:themeColor="text1" w:themeTint="80"/>
            </w:tcBorders>
            <w:noWrap/>
          </w:tcPr>
          <w:p w14:paraId="1CEDBF61" w14:textId="2651CFA2"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(9,877)</w:t>
            </w:r>
          </w:p>
        </w:tc>
        <w:tc>
          <w:tcPr>
            <w:tcW w:w="1260" w:type="dxa"/>
            <w:tcBorders>
              <w:bottom w:val="single" w:sz="4" w:space="0" w:color="7F7F7F" w:themeColor="text1" w:themeTint="80"/>
            </w:tcBorders>
            <w:noWrap/>
          </w:tcPr>
          <w:p w14:paraId="67D3B48B" w14:textId="647021A1"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(67,265)</w:t>
            </w:r>
          </w:p>
        </w:tc>
      </w:tr>
      <w:tr w:rsidR="00FE7A5E" w:rsidRPr="006D4D3A" w14:paraId="70B17A83" w14:textId="77777777" w:rsidTr="002F4ABB">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4E70C2A" w14:textId="725C1BBD" w:rsidR="00FE7A5E" w:rsidRPr="006D4D3A" w:rsidRDefault="00FE7A5E" w:rsidP="002F4ABB">
            <w:pPr>
              <w:rPr>
                <w:rFonts w:ascii="Calibri" w:hAnsi="Calibri" w:cs="Calibri"/>
                <w:b w:val="0"/>
                <w:bCs w:val="0"/>
                <w:color w:val="000000"/>
                <w:sz w:val="22"/>
                <w:szCs w:val="22"/>
              </w:rPr>
            </w:pPr>
            <w:r w:rsidRPr="006D4D3A">
              <w:rPr>
                <w:rFonts w:ascii="Calibri" w:hAnsi="Calibri" w:cs="Calibri"/>
                <w:caps w:val="0"/>
                <w:color w:val="000000"/>
                <w:sz w:val="22"/>
                <w:szCs w:val="22"/>
              </w:rPr>
              <w:t>Net Capital Activity</w:t>
            </w:r>
          </w:p>
        </w:tc>
        <w:tc>
          <w:tcPr>
            <w:tcW w:w="1330" w:type="dxa"/>
            <w:tcBorders>
              <w:top w:val="single" w:sz="4" w:space="0" w:color="7F7F7F" w:themeColor="text1" w:themeTint="80"/>
              <w:bottom w:val="single" w:sz="4" w:space="0" w:color="7F7F7F" w:themeColor="text1" w:themeTint="80"/>
            </w:tcBorders>
            <w:noWrap/>
            <w:hideMark/>
          </w:tcPr>
          <w:p w14:paraId="7ECA6A8A" w14:textId="3C832FB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(3,351)</w:t>
            </w:r>
          </w:p>
        </w:tc>
        <w:tc>
          <w:tcPr>
            <w:tcW w:w="1156" w:type="dxa"/>
            <w:tcBorders>
              <w:top w:val="single" w:sz="4" w:space="0" w:color="7F7F7F" w:themeColor="text1" w:themeTint="80"/>
              <w:bottom w:val="single" w:sz="4" w:space="0" w:color="7F7F7F" w:themeColor="text1" w:themeTint="80"/>
            </w:tcBorders>
            <w:noWrap/>
            <w:hideMark/>
          </w:tcPr>
          <w:p w14:paraId="366634AF" w14:textId="622A60F1"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1,658 </w:t>
            </w:r>
          </w:p>
        </w:tc>
        <w:tc>
          <w:tcPr>
            <w:tcW w:w="1350" w:type="dxa"/>
            <w:tcBorders>
              <w:top w:val="single" w:sz="4" w:space="0" w:color="7F7F7F" w:themeColor="text1" w:themeTint="80"/>
              <w:bottom w:val="single" w:sz="4" w:space="0" w:color="7F7F7F" w:themeColor="text1" w:themeTint="80"/>
            </w:tcBorders>
            <w:noWrap/>
          </w:tcPr>
          <w:p w14:paraId="09FFDD7E" w14:textId="3D44A289" w:rsidR="00FE7A5E" w:rsidRPr="002F4ABB" w:rsidRDefault="00FE7A5E" w:rsidP="00FC083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(6,511)</w:t>
            </w:r>
          </w:p>
        </w:tc>
        <w:tc>
          <w:tcPr>
            <w:tcW w:w="1260" w:type="dxa"/>
            <w:tcBorders>
              <w:top w:val="single" w:sz="4" w:space="0" w:color="7F7F7F" w:themeColor="text1" w:themeTint="80"/>
              <w:bottom w:val="single" w:sz="4" w:space="0" w:color="7F7F7F" w:themeColor="text1" w:themeTint="80"/>
            </w:tcBorders>
            <w:noWrap/>
          </w:tcPr>
          <w:p w14:paraId="37E0DBED" w14:textId="0CF43AB2"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(8,204)</w:t>
            </w:r>
          </w:p>
        </w:tc>
        <w:tc>
          <w:tcPr>
            <w:tcW w:w="1260" w:type="dxa"/>
            <w:tcBorders>
              <w:top w:val="single" w:sz="4" w:space="0" w:color="7F7F7F" w:themeColor="text1" w:themeTint="80"/>
              <w:bottom w:val="single" w:sz="4" w:space="0" w:color="7F7F7F" w:themeColor="text1" w:themeTint="80"/>
            </w:tcBorders>
            <w:noWrap/>
          </w:tcPr>
          <w:p w14:paraId="4861F2EE" w14:textId="1172DDE8"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(59,075)</w:t>
            </w:r>
          </w:p>
        </w:tc>
      </w:tr>
      <w:tr w:rsidR="00FE7A5E" w:rsidRPr="006D4D3A" w14:paraId="68695A18" w14:textId="77777777" w:rsidTr="002F4A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63B5DC90" w14:textId="77777777" w:rsidR="00FE7A5E" w:rsidRPr="006D4D3A" w:rsidRDefault="00FE7A5E" w:rsidP="002F4ABB">
            <w:pPr>
              <w:rPr>
                <w:rFonts w:ascii="Calibri" w:hAnsi="Calibri" w:cs="Calibri"/>
                <w:color w:val="000000"/>
                <w:sz w:val="22"/>
                <w:szCs w:val="22"/>
              </w:rPr>
            </w:pPr>
          </w:p>
        </w:tc>
        <w:tc>
          <w:tcPr>
            <w:tcW w:w="1330" w:type="dxa"/>
            <w:tcBorders>
              <w:top w:val="single" w:sz="4" w:space="0" w:color="7F7F7F" w:themeColor="text1" w:themeTint="80"/>
            </w:tcBorders>
            <w:noWrap/>
            <w:hideMark/>
          </w:tcPr>
          <w:p w14:paraId="52DB6C95" w14:textId="7EB7D8BB"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56" w:type="dxa"/>
            <w:tcBorders>
              <w:top w:val="single" w:sz="4" w:space="0" w:color="7F7F7F" w:themeColor="text1" w:themeTint="80"/>
            </w:tcBorders>
            <w:noWrap/>
            <w:hideMark/>
          </w:tcPr>
          <w:p w14:paraId="46E17C07" w14:textId="6E027AC3"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0" w:type="dxa"/>
            <w:tcBorders>
              <w:top w:val="single" w:sz="4" w:space="0" w:color="7F7F7F" w:themeColor="text1" w:themeTint="80"/>
            </w:tcBorders>
            <w:noWrap/>
            <w:hideMark/>
          </w:tcPr>
          <w:p w14:paraId="535FE199" w14:textId="702C7C5B"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single" w:sz="4" w:space="0" w:color="7F7F7F" w:themeColor="text1" w:themeTint="80"/>
            </w:tcBorders>
            <w:noWrap/>
            <w:hideMark/>
          </w:tcPr>
          <w:p w14:paraId="205E883F" w14:textId="75AB9016"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single" w:sz="4" w:space="0" w:color="7F7F7F" w:themeColor="text1" w:themeTint="80"/>
            </w:tcBorders>
            <w:noWrap/>
            <w:hideMark/>
          </w:tcPr>
          <w:p w14:paraId="659D8E4F" w14:textId="51C3A4E3"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E7A5E" w:rsidRPr="006D4D3A" w14:paraId="4D52F0A9" w14:textId="77777777" w:rsidTr="002F4ABB">
        <w:trPr>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2CB22C0D" w14:textId="42AD7958" w:rsidR="00FE7A5E" w:rsidRPr="006D4D3A" w:rsidRDefault="00FE7A5E" w:rsidP="002F4ABB">
            <w:pPr>
              <w:rPr>
                <w:rFonts w:ascii="Calibri" w:hAnsi="Calibri" w:cs="Calibri"/>
                <w:b w:val="0"/>
                <w:bCs w:val="0"/>
                <w:color w:val="000000"/>
                <w:sz w:val="22"/>
                <w:szCs w:val="22"/>
              </w:rPr>
            </w:pPr>
            <w:r>
              <w:rPr>
                <w:rFonts w:ascii="Calibri" w:hAnsi="Calibri" w:cs="Calibri"/>
                <w:caps w:val="0"/>
                <w:color w:val="000000"/>
                <w:sz w:val="22"/>
                <w:szCs w:val="22"/>
              </w:rPr>
              <w:t>Market Value - End of Year</w:t>
            </w:r>
          </w:p>
        </w:tc>
        <w:tc>
          <w:tcPr>
            <w:tcW w:w="1330" w:type="dxa"/>
            <w:tcBorders>
              <w:bottom w:val="double" w:sz="4" w:space="0" w:color="7F7F7F" w:themeColor="text1" w:themeTint="80"/>
            </w:tcBorders>
            <w:noWrap/>
            <w:hideMark/>
          </w:tcPr>
          <w:p w14:paraId="4A50C6B0" w14:textId="59996CE8"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182,151 </w:t>
            </w:r>
          </w:p>
        </w:tc>
        <w:tc>
          <w:tcPr>
            <w:tcW w:w="1156" w:type="dxa"/>
            <w:tcBorders>
              <w:bottom w:val="double" w:sz="4" w:space="0" w:color="7F7F7F" w:themeColor="text1" w:themeTint="80"/>
            </w:tcBorders>
            <w:noWrap/>
            <w:hideMark/>
          </w:tcPr>
          <w:p w14:paraId="17E33138" w14:textId="24C02E48"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174,427 </w:t>
            </w:r>
          </w:p>
        </w:tc>
        <w:tc>
          <w:tcPr>
            <w:tcW w:w="1350" w:type="dxa"/>
            <w:tcBorders>
              <w:bottom w:val="double" w:sz="4" w:space="0" w:color="7F7F7F" w:themeColor="text1" w:themeTint="80"/>
            </w:tcBorders>
            <w:noWrap/>
            <w:hideMark/>
          </w:tcPr>
          <w:p w14:paraId="01E3FEAD" w14:textId="74E89CB1"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w:t>
            </w:r>
            <w:r w:rsidR="00FC083C">
              <w:rPr>
                <w:rFonts w:asciiTheme="minorHAnsi" w:hAnsiTheme="minorHAnsi" w:cstheme="minorHAnsi"/>
                <w:color w:val="000000"/>
                <w:sz w:val="22"/>
                <w:szCs w:val="22"/>
              </w:rPr>
              <w:t>5,071</w:t>
            </w:r>
          </w:p>
        </w:tc>
        <w:tc>
          <w:tcPr>
            <w:tcW w:w="1260" w:type="dxa"/>
            <w:tcBorders>
              <w:bottom w:val="double" w:sz="4" w:space="0" w:color="7F7F7F" w:themeColor="text1" w:themeTint="80"/>
            </w:tcBorders>
            <w:noWrap/>
            <w:hideMark/>
          </w:tcPr>
          <w:p w14:paraId="22ADD158" w14:textId="5D77B76B"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3</w:t>
            </w:r>
            <w:r w:rsidR="00772304" w:rsidRPr="002F4ABB">
              <w:rPr>
                <w:rFonts w:asciiTheme="minorHAnsi" w:hAnsiTheme="minorHAnsi" w:cstheme="minorHAnsi"/>
                <w:color w:val="000000"/>
                <w:sz w:val="22"/>
                <w:szCs w:val="22"/>
              </w:rPr>
              <w:t>61</w:t>
            </w:r>
            <w:r w:rsidRPr="002F4ABB">
              <w:rPr>
                <w:rFonts w:asciiTheme="minorHAnsi" w:hAnsiTheme="minorHAnsi" w:cstheme="minorHAnsi"/>
                <w:color w:val="000000"/>
                <w:sz w:val="22"/>
                <w:szCs w:val="22"/>
              </w:rPr>
              <w:t>,</w:t>
            </w:r>
            <w:r w:rsidR="00772304" w:rsidRPr="002F4ABB">
              <w:rPr>
                <w:rFonts w:asciiTheme="minorHAnsi" w:hAnsiTheme="minorHAnsi" w:cstheme="minorHAnsi"/>
                <w:color w:val="000000"/>
                <w:sz w:val="22"/>
                <w:szCs w:val="22"/>
              </w:rPr>
              <w:t>649</w:t>
            </w:r>
            <w:r w:rsidRPr="002F4ABB">
              <w:rPr>
                <w:rFonts w:asciiTheme="minorHAnsi" w:hAnsiTheme="minorHAnsi" w:cstheme="minorHAnsi"/>
                <w:color w:val="000000"/>
                <w:sz w:val="22"/>
                <w:szCs w:val="22"/>
              </w:rPr>
              <w:t xml:space="preserve"> </w:t>
            </w:r>
          </w:p>
        </w:tc>
        <w:tc>
          <w:tcPr>
            <w:tcW w:w="1260" w:type="dxa"/>
            <w:tcBorders>
              <w:bottom w:val="double" w:sz="4" w:space="0" w:color="7F7F7F" w:themeColor="text1" w:themeTint="80"/>
            </w:tcBorders>
            <w:noWrap/>
            <w:hideMark/>
          </w:tcPr>
          <w:p w14:paraId="0144F40B" w14:textId="1D8015AB"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334,705 </w:t>
            </w:r>
          </w:p>
        </w:tc>
      </w:tr>
      <w:tr w:rsidR="00FE7A5E" w:rsidRPr="006D4D3A" w14:paraId="01A0F86B" w14:textId="77777777" w:rsidTr="002F4A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1E752C0" w14:textId="77777777" w:rsidR="00FE7A5E" w:rsidRPr="006D4D3A" w:rsidRDefault="00FE7A5E" w:rsidP="002F4ABB">
            <w:pPr>
              <w:rPr>
                <w:rFonts w:ascii="Calibri" w:hAnsi="Calibri" w:cs="Calibri"/>
                <w:color w:val="000000"/>
                <w:sz w:val="22"/>
                <w:szCs w:val="22"/>
              </w:rPr>
            </w:pPr>
          </w:p>
        </w:tc>
        <w:tc>
          <w:tcPr>
            <w:tcW w:w="1330" w:type="dxa"/>
            <w:tcBorders>
              <w:top w:val="double" w:sz="4" w:space="0" w:color="7F7F7F" w:themeColor="text1" w:themeTint="80"/>
            </w:tcBorders>
            <w:noWrap/>
          </w:tcPr>
          <w:p w14:paraId="225E360A" w14:textId="03C45C0C"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56" w:type="dxa"/>
            <w:tcBorders>
              <w:top w:val="double" w:sz="4" w:space="0" w:color="7F7F7F" w:themeColor="text1" w:themeTint="80"/>
            </w:tcBorders>
            <w:noWrap/>
          </w:tcPr>
          <w:p w14:paraId="134BF082" w14:textId="6EA324B6"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0" w:type="dxa"/>
            <w:tcBorders>
              <w:top w:val="double" w:sz="4" w:space="0" w:color="7F7F7F" w:themeColor="text1" w:themeTint="80"/>
            </w:tcBorders>
            <w:noWrap/>
          </w:tcPr>
          <w:p w14:paraId="635671A8" w14:textId="4DF94399"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double" w:sz="4" w:space="0" w:color="7F7F7F" w:themeColor="text1" w:themeTint="80"/>
            </w:tcBorders>
            <w:noWrap/>
          </w:tcPr>
          <w:p w14:paraId="06533059" w14:textId="2FAE54D5"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60" w:type="dxa"/>
            <w:tcBorders>
              <w:top w:val="double" w:sz="4" w:space="0" w:color="7F7F7F" w:themeColor="text1" w:themeTint="80"/>
            </w:tcBorders>
            <w:noWrap/>
          </w:tcPr>
          <w:p w14:paraId="4072728A" w14:textId="4487FAD3"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E7A5E" w:rsidRPr="006D4D3A" w14:paraId="735EF041" w14:textId="77777777" w:rsidTr="002F4ABB">
        <w:trPr>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766E402" w14:textId="0046AF70"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Accrued Fees</w:t>
            </w:r>
          </w:p>
        </w:tc>
        <w:tc>
          <w:tcPr>
            <w:tcW w:w="1330" w:type="dxa"/>
            <w:noWrap/>
            <w:hideMark/>
          </w:tcPr>
          <w:p w14:paraId="6145F0F9"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1156" w:type="dxa"/>
            <w:noWrap/>
            <w:hideMark/>
          </w:tcPr>
          <w:p w14:paraId="533A7A67"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0" w:type="dxa"/>
            <w:noWrap/>
            <w:hideMark/>
          </w:tcPr>
          <w:p w14:paraId="05769FD5"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60" w:type="dxa"/>
            <w:noWrap/>
            <w:hideMark/>
          </w:tcPr>
          <w:p w14:paraId="32DE5CC3" w14:textId="2735447C"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433 </w:t>
            </w:r>
          </w:p>
        </w:tc>
        <w:tc>
          <w:tcPr>
            <w:tcW w:w="1260" w:type="dxa"/>
            <w:noWrap/>
            <w:hideMark/>
          </w:tcPr>
          <w:p w14:paraId="17996907" w14:textId="50A57C81"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F4ABB">
              <w:rPr>
                <w:rFonts w:asciiTheme="minorHAnsi" w:hAnsiTheme="minorHAnsi" w:cstheme="minorHAnsi"/>
                <w:color w:val="000000"/>
                <w:sz w:val="22"/>
                <w:szCs w:val="22"/>
              </w:rPr>
              <w:t xml:space="preserve">247 </w:t>
            </w:r>
          </w:p>
        </w:tc>
      </w:tr>
      <w:tr w:rsidR="00FE7A5E" w:rsidRPr="006D4D3A" w14:paraId="6414D448" w14:textId="77777777" w:rsidTr="002F4A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4" w:type="dxa"/>
            <w:noWrap/>
            <w:hideMark/>
          </w:tcPr>
          <w:p w14:paraId="1C33EF18" w14:textId="75CA09EC" w:rsidR="00FE7A5E" w:rsidRPr="006D4D3A" w:rsidRDefault="00FE7A5E" w:rsidP="002F4ABB">
            <w:pPr>
              <w:rPr>
                <w:rFonts w:ascii="Calibri" w:hAnsi="Calibri" w:cs="Calibri"/>
                <w:color w:val="000000"/>
                <w:sz w:val="22"/>
                <w:szCs w:val="22"/>
              </w:rPr>
            </w:pPr>
            <w:r w:rsidRPr="006D4D3A">
              <w:rPr>
                <w:rFonts w:ascii="Calibri" w:hAnsi="Calibri" w:cs="Calibri"/>
                <w:caps w:val="0"/>
                <w:color w:val="000000"/>
                <w:sz w:val="22"/>
                <w:szCs w:val="22"/>
              </w:rPr>
              <w:t>Investment Manager Adjustment</w:t>
            </w:r>
          </w:p>
        </w:tc>
        <w:tc>
          <w:tcPr>
            <w:tcW w:w="1330" w:type="dxa"/>
            <w:noWrap/>
            <w:hideMark/>
          </w:tcPr>
          <w:p w14:paraId="0F681A67"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p>
        </w:tc>
        <w:tc>
          <w:tcPr>
            <w:tcW w:w="1156" w:type="dxa"/>
            <w:noWrap/>
            <w:hideMark/>
          </w:tcPr>
          <w:p w14:paraId="27C99B1D"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u w:val="single"/>
              </w:rPr>
            </w:pPr>
          </w:p>
        </w:tc>
        <w:tc>
          <w:tcPr>
            <w:tcW w:w="1350" w:type="dxa"/>
            <w:noWrap/>
            <w:hideMark/>
          </w:tcPr>
          <w:p w14:paraId="7C507C20" w14:textId="77777777"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u w:val="single"/>
              </w:rPr>
            </w:pPr>
          </w:p>
        </w:tc>
        <w:tc>
          <w:tcPr>
            <w:tcW w:w="1260" w:type="dxa"/>
            <w:tcBorders>
              <w:bottom w:val="single" w:sz="4" w:space="0" w:color="auto"/>
            </w:tcBorders>
            <w:noWrap/>
            <w:hideMark/>
          </w:tcPr>
          <w:p w14:paraId="36B6DA9A" w14:textId="01FD2B3C"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w:t>
            </w:r>
          </w:p>
        </w:tc>
        <w:tc>
          <w:tcPr>
            <w:tcW w:w="1260" w:type="dxa"/>
            <w:tcBorders>
              <w:bottom w:val="single" w:sz="4" w:space="0" w:color="auto"/>
            </w:tcBorders>
            <w:noWrap/>
            <w:hideMark/>
          </w:tcPr>
          <w:p w14:paraId="1FED0CE8" w14:textId="463C91D4" w:rsidR="00FE7A5E" w:rsidRPr="002F4ABB" w:rsidRDefault="00FE7A5E" w:rsidP="002F4AB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rPr>
            </w:pPr>
            <w:r w:rsidRPr="002F4ABB">
              <w:rPr>
                <w:rFonts w:asciiTheme="minorHAnsi" w:hAnsiTheme="minorHAnsi" w:cstheme="minorHAnsi"/>
                <w:color w:val="000000"/>
                <w:sz w:val="22"/>
                <w:szCs w:val="22"/>
              </w:rPr>
              <w:t xml:space="preserve">-   </w:t>
            </w:r>
          </w:p>
        </w:tc>
      </w:tr>
      <w:tr w:rsidR="00FE7A5E" w:rsidRPr="006D4D3A" w14:paraId="7D6F04B9" w14:textId="77777777" w:rsidTr="002F4ABB">
        <w:trPr>
          <w:trHeight w:val="300"/>
        </w:trPr>
        <w:tc>
          <w:tcPr>
            <w:cnfStyle w:val="001000000000" w:firstRow="0" w:lastRow="0" w:firstColumn="1" w:lastColumn="0" w:oddVBand="0" w:evenVBand="0" w:oddHBand="0" w:evenHBand="0" w:firstRowFirstColumn="0" w:firstRowLastColumn="0" w:lastRowFirstColumn="0" w:lastRowLastColumn="0"/>
            <w:tcW w:w="3274" w:type="dxa"/>
            <w:noWrap/>
            <w:hideMark/>
          </w:tcPr>
          <w:p w14:paraId="0E20AA3F" w14:textId="5041315D" w:rsidR="00FE7A5E" w:rsidRPr="006D4D3A" w:rsidRDefault="00FE7A5E" w:rsidP="002F4ABB">
            <w:pPr>
              <w:rPr>
                <w:rFonts w:ascii="Calibri" w:hAnsi="Calibri" w:cs="Calibri"/>
                <w:b w:val="0"/>
                <w:bCs w:val="0"/>
                <w:color w:val="000000"/>
                <w:sz w:val="22"/>
                <w:szCs w:val="22"/>
              </w:rPr>
            </w:pPr>
            <w:r w:rsidRPr="006D4D3A">
              <w:rPr>
                <w:rFonts w:ascii="Calibri" w:hAnsi="Calibri" w:cs="Calibri"/>
                <w:caps w:val="0"/>
                <w:color w:val="000000"/>
                <w:sz w:val="22"/>
                <w:szCs w:val="22"/>
              </w:rPr>
              <w:t>Market Value -</w:t>
            </w:r>
            <w:r>
              <w:rPr>
                <w:rFonts w:ascii="Calibri" w:hAnsi="Calibri" w:cs="Calibri"/>
                <w:caps w:val="0"/>
                <w:color w:val="000000"/>
                <w:sz w:val="22"/>
                <w:szCs w:val="22"/>
              </w:rPr>
              <w:t xml:space="preserve"> End of Year- </w:t>
            </w:r>
            <w:proofErr w:type="spellStart"/>
            <w:r>
              <w:rPr>
                <w:rFonts w:ascii="Calibri" w:hAnsi="Calibri" w:cs="Calibri"/>
                <w:caps w:val="0"/>
                <w:color w:val="000000"/>
                <w:sz w:val="22"/>
                <w:szCs w:val="22"/>
              </w:rPr>
              <w:t>NEPC</w:t>
            </w:r>
            <w:proofErr w:type="spellEnd"/>
          </w:p>
        </w:tc>
        <w:tc>
          <w:tcPr>
            <w:tcW w:w="1330" w:type="dxa"/>
            <w:noWrap/>
            <w:hideMark/>
          </w:tcPr>
          <w:p w14:paraId="162FEF6F"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u w:val="double"/>
              </w:rPr>
            </w:pPr>
          </w:p>
        </w:tc>
        <w:tc>
          <w:tcPr>
            <w:tcW w:w="1156" w:type="dxa"/>
            <w:noWrap/>
            <w:hideMark/>
          </w:tcPr>
          <w:p w14:paraId="48011FCF"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double"/>
              </w:rPr>
            </w:pPr>
          </w:p>
        </w:tc>
        <w:tc>
          <w:tcPr>
            <w:tcW w:w="1350" w:type="dxa"/>
            <w:noWrap/>
            <w:hideMark/>
          </w:tcPr>
          <w:p w14:paraId="6E2E21A9" w14:textId="77777777"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double"/>
              </w:rPr>
            </w:pPr>
          </w:p>
        </w:tc>
        <w:tc>
          <w:tcPr>
            <w:tcW w:w="1260" w:type="dxa"/>
            <w:tcBorders>
              <w:top w:val="single" w:sz="4" w:space="0" w:color="auto"/>
              <w:bottom w:val="double" w:sz="4" w:space="0" w:color="auto"/>
            </w:tcBorders>
            <w:noWrap/>
            <w:hideMark/>
          </w:tcPr>
          <w:p w14:paraId="7ACE4BF3" w14:textId="0E093A60"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double"/>
              </w:rPr>
            </w:pPr>
            <w:r w:rsidRPr="002F4ABB">
              <w:rPr>
                <w:rFonts w:asciiTheme="minorHAnsi" w:hAnsiTheme="minorHAnsi" w:cstheme="minorHAnsi"/>
                <w:color w:val="000000"/>
                <w:sz w:val="22"/>
                <w:szCs w:val="22"/>
              </w:rPr>
              <w:t>$       3</w:t>
            </w:r>
            <w:r w:rsidR="00772304" w:rsidRPr="002F4ABB">
              <w:rPr>
                <w:rFonts w:asciiTheme="minorHAnsi" w:hAnsiTheme="minorHAnsi" w:cstheme="minorHAnsi"/>
                <w:color w:val="000000"/>
                <w:sz w:val="22"/>
                <w:szCs w:val="22"/>
              </w:rPr>
              <w:t>62</w:t>
            </w:r>
            <w:r w:rsidRPr="002F4ABB">
              <w:rPr>
                <w:rFonts w:asciiTheme="minorHAnsi" w:hAnsiTheme="minorHAnsi" w:cstheme="minorHAnsi"/>
                <w:color w:val="000000"/>
                <w:sz w:val="22"/>
                <w:szCs w:val="22"/>
              </w:rPr>
              <w:t>,</w:t>
            </w:r>
            <w:r w:rsidR="00772304" w:rsidRPr="002F4ABB">
              <w:rPr>
                <w:rFonts w:asciiTheme="minorHAnsi" w:hAnsiTheme="minorHAnsi" w:cstheme="minorHAnsi"/>
                <w:color w:val="000000"/>
                <w:sz w:val="22"/>
                <w:szCs w:val="22"/>
              </w:rPr>
              <w:t>082</w:t>
            </w:r>
            <w:r w:rsidRPr="002F4ABB">
              <w:rPr>
                <w:rFonts w:asciiTheme="minorHAnsi" w:hAnsiTheme="minorHAnsi" w:cstheme="minorHAnsi"/>
                <w:color w:val="000000"/>
                <w:sz w:val="22"/>
                <w:szCs w:val="22"/>
              </w:rPr>
              <w:t xml:space="preserve"> </w:t>
            </w:r>
          </w:p>
        </w:tc>
        <w:tc>
          <w:tcPr>
            <w:tcW w:w="1260" w:type="dxa"/>
            <w:tcBorders>
              <w:top w:val="single" w:sz="4" w:space="0" w:color="auto"/>
              <w:bottom w:val="double" w:sz="4" w:space="0" w:color="auto"/>
            </w:tcBorders>
            <w:noWrap/>
            <w:hideMark/>
          </w:tcPr>
          <w:p w14:paraId="57449759" w14:textId="1554314F" w:rsidR="00FE7A5E" w:rsidRPr="002F4ABB" w:rsidRDefault="00FE7A5E" w:rsidP="002F4AB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double"/>
              </w:rPr>
            </w:pPr>
            <w:r w:rsidRPr="002F4ABB">
              <w:rPr>
                <w:rFonts w:asciiTheme="minorHAnsi" w:hAnsiTheme="minorHAnsi" w:cstheme="minorHAnsi"/>
                <w:color w:val="000000"/>
                <w:sz w:val="22"/>
                <w:szCs w:val="22"/>
              </w:rPr>
              <w:t xml:space="preserve">$       334,952 </w:t>
            </w:r>
          </w:p>
        </w:tc>
      </w:tr>
    </w:tbl>
    <w:p w14:paraId="216D52E9" w14:textId="3397E12F" w:rsidR="00977B7E" w:rsidRPr="00D82011" w:rsidRDefault="006D4D3A" w:rsidP="006D4D3A">
      <w:pPr>
        <w:tabs>
          <w:tab w:val="left" w:pos="0"/>
          <w:tab w:val="left" w:pos="720"/>
          <w:tab w:val="left" w:pos="1440"/>
          <w:tab w:val="left" w:pos="2995"/>
          <w:tab w:val="left" w:pos="5760"/>
          <w:tab w:val="decimal" w:pos="7560"/>
          <w:tab w:val="decimal" w:pos="8640"/>
          <w:tab w:val="decimal" w:pos="8910"/>
        </w:tabs>
        <w:suppressAutoHyphens/>
        <w:jc w:val="center"/>
        <w:rPr>
          <w:rFonts w:asciiTheme="minorHAnsi" w:hAnsiTheme="minorHAnsi"/>
          <w:szCs w:val="24"/>
        </w:rPr>
      </w:pPr>
      <w:r>
        <w:rPr>
          <w:rFonts w:asciiTheme="minorHAnsi" w:hAnsiTheme="minorHAnsi"/>
        </w:rPr>
        <w:fldChar w:fldCharType="end"/>
      </w:r>
    </w:p>
    <w:p w14:paraId="7A127B39" w14:textId="68C36241" w:rsidR="007417DC" w:rsidRPr="006767D5" w:rsidRDefault="007417DC" w:rsidP="006767D5">
      <w:pPr>
        <w:pStyle w:val="Heading2"/>
        <w:framePr w:hSpace="0" w:wrap="auto" w:vAnchor="margin" w:hAnchor="text" w:xAlign="left" w:yAlign="inline"/>
        <w:jc w:val="both"/>
        <w:rPr>
          <w:rFonts w:asciiTheme="minorHAnsi" w:hAnsiTheme="minorHAnsi" w:cstheme="minorHAnsi"/>
          <w:sz w:val="28"/>
          <w:szCs w:val="28"/>
          <w:u w:val="single"/>
        </w:rPr>
      </w:pPr>
      <w:r w:rsidRPr="006767D5">
        <w:rPr>
          <w:rFonts w:asciiTheme="minorHAnsi" w:hAnsiTheme="minorHAnsi" w:cstheme="minorHAnsi"/>
          <w:sz w:val="28"/>
          <w:szCs w:val="28"/>
          <w:u w:val="single"/>
        </w:rPr>
        <w:t xml:space="preserve">Returns, </w:t>
      </w:r>
      <w:r w:rsidR="00151BFE" w:rsidRPr="006767D5">
        <w:rPr>
          <w:rFonts w:asciiTheme="minorHAnsi" w:hAnsiTheme="minorHAnsi" w:cstheme="minorHAnsi"/>
          <w:sz w:val="28"/>
          <w:szCs w:val="28"/>
          <w:u w:val="single"/>
        </w:rPr>
        <w:t>Market Values</w:t>
      </w:r>
      <w:r w:rsidRPr="006767D5">
        <w:rPr>
          <w:rFonts w:asciiTheme="minorHAnsi" w:hAnsiTheme="minorHAnsi" w:cstheme="minorHAnsi"/>
          <w:sz w:val="28"/>
          <w:szCs w:val="28"/>
          <w:u w:val="single"/>
        </w:rPr>
        <w:t xml:space="preserve"> </w:t>
      </w:r>
      <w:r w:rsidR="00C66365" w:rsidRPr="006767D5">
        <w:rPr>
          <w:rFonts w:asciiTheme="minorHAnsi" w:hAnsiTheme="minorHAnsi" w:cstheme="minorHAnsi"/>
          <w:sz w:val="28"/>
          <w:szCs w:val="28"/>
          <w:u w:val="single"/>
        </w:rPr>
        <w:t xml:space="preserve">and </w:t>
      </w:r>
      <w:r w:rsidR="00151BFE" w:rsidRPr="006767D5">
        <w:rPr>
          <w:rFonts w:asciiTheme="minorHAnsi" w:hAnsiTheme="minorHAnsi" w:cstheme="minorHAnsi"/>
          <w:sz w:val="28"/>
          <w:szCs w:val="28"/>
          <w:u w:val="single"/>
        </w:rPr>
        <w:t>Portfolio A</w:t>
      </w:r>
      <w:r w:rsidRPr="006767D5">
        <w:rPr>
          <w:rFonts w:asciiTheme="minorHAnsi" w:hAnsiTheme="minorHAnsi" w:cstheme="minorHAnsi"/>
          <w:sz w:val="28"/>
          <w:szCs w:val="28"/>
          <w:u w:val="single"/>
        </w:rPr>
        <w:t>llocation</w:t>
      </w:r>
    </w:p>
    <w:p w14:paraId="5332A176" w14:textId="4156AC9E" w:rsidR="00C55994" w:rsidRDefault="009B6A94" w:rsidP="00C66365">
      <w:pPr>
        <w:jc w:val="both"/>
        <w:rPr>
          <w:rFonts w:asciiTheme="minorHAnsi" w:hAnsiTheme="minorHAnsi"/>
        </w:rPr>
        <w:sectPr w:rsidR="00C55994" w:rsidSect="00286FA3">
          <w:footerReference w:type="default" r:id="rId15"/>
          <w:pgSz w:w="12240" w:h="15840" w:code="1"/>
          <w:pgMar w:top="1440" w:right="1440" w:bottom="1440" w:left="1440" w:header="720" w:footer="720" w:gutter="0"/>
          <w:pgNumType w:start="1"/>
          <w:cols w:space="720"/>
          <w:noEndnote/>
          <w:docGrid w:linePitch="326"/>
        </w:sectPr>
      </w:pPr>
      <w:r>
        <w:rPr>
          <w:rFonts w:asciiTheme="minorHAnsi" w:hAnsiTheme="minorHAnsi"/>
        </w:rPr>
        <w:t>Attachment 1 on t</w:t>
      </w:r>
      <w:r w:rsidR="00706CD7">
        <w:rPr>
          <w:rFonts w:asciiTheme="minorHAnsi" w:hAnsiTheme="minorHAnsi"/>
        </w:rPr>
        <w:t>he next page</w:t>
      </w:r>
      <w:r w:rsidR="00AB513D" w:rsidRPr="00706CD7">
        <w:rPr>
          <w:rFonts w:asciiTheme="minorHAnsi" w:hAnsiTheme="minorHAnsi"/>
        </w:rPr>
        <w:t xml:space="preserve"> </w:t>
      </w:r>
      <w:r w:rsidR="00AB513D" w:rsidRPr="00D82011">
        <w:rPr>
          <w:rFonts w:asciiTheme="minorHAnsi" w:hAnsiTheme="minorHAnsi"/>
        </w:rPr>
        <w:t>reports the total returns</w:t>
      </w:r>
      <w:r w:rsidR="00C866EB" w:rsidRPr="00D82011">
        <w:rPr>
          <w:rFonts w:asciiTheme="minorHAnsi" w:hAnsiTheme="minorHAnsi"/>
        </w:rPr>
        <w:t>, net of fees,</w:t>
      </w:r>
      <w:r w:rsidR="00AB513D" w:rsidRPr="00D82011">
        <w:rPr>
          <w:rFonts w:asciiTheme="minorHAnsi" w:hAnsiTheme="minorHAnsi"/>
        </w:rPr>
        <w:t xml:space="preserve"> </w:t>
      </w:r>
      <w:r w:rsidR="00C866EB" w:rsidRPr="00D82011">
        <w:rPr>
          <w:rFonts w:asciiTheme="minorHAnsi" w:hAnsiTheme="minorHAnsi"/>
        </w:rPr>
        <w:t xml:space="preserve">and </w:t>
      </w:r>
      <w:r w:rsidR="00AB513D" w:rsidRPr="00D82011">
        <w:rPr>
          <w:rFonts w:asciiTheme="minorHAnsi" w:hAnsiTheme="minorHAnsi"/>
        </w:rPr>
        <w:t xml:space="preserve">the </w:t>
      </w:r>
      <w:r w:rsidR="00A378DE" w:rsidRPr="00D82011">
        <w:rPr>
          <w:rFonts w:asciiTheme="minorHAnsi" w:hAnsiTheme="minorHAnsi"/>
        </w:rPr>
        <w:t>year-end</w:t>
      </w:r>
      <w:r w:rsidR="00AB513D" w:rsidRPr="00D82011">
        <w:rPr>
          <w:rFonts w:asciiTheme="minorHAnsi" w:hAnsiTheme="minorHAnsi"/>
        </w:rPr>
        <w:t xml:space="preserve"> market value</w:t>
      </w:r>
      <w:r w:rsidR="00C866EB" w:rsidRPr="00D82011">
        <w:rPr>
          <w:rFonts w:asciiTheme="minorHAnsi" w:hAnsiTheme="minorHAnsi"/>
        </w:rPr>
        <w:t>s for the MIP</w:t>
      </w:r>
      <w:r w:rsidR="00AB513D" w:rsidRPr="00D82011">
        <w:rPr>
          <w:rFonts w:asciiTheme="minorHAnsi" w:hAnsiTheme="minorHAnsi"/>
        </w:rPr>
        <w:t xml:space="preserve"> for the past 5 years, as well as the asset allocation for the </w:t>
      </w:r>
      <w:r w:rsidR="00AB6956" w:rsidRPr="00D82011">
        <w:rPr>
          <w:rFonts w:asciiTheme="minorHAnsi" w:hAnsiTheme="minorHAnsi"/>
        </w:rPr>
        <w:t xml:space="preserve">fiscal years ended June 30, </w:t>
      </w:r>
      <w:proofErr w:type="gramStart"/>
      <w:r w:rsidR="00AB6956" w:rsidRPr="00D82011">
        <w:rPr>
          <w:rFonts w:asciiTheme="minorHAnsi" w:hAnsiTheme="minorHAnsi"/>
        </w:rPr>
        <w:t>20</w:t>
      </w:r>
      <w:r w:rsidR="004C506B">
        <w:rPr>
          <w:rFonts w:asciiTheme="minorHAnsi" w:hAnsiTheme="minorHAnsi"/>
        </w:rPr>
        <w:t>2</w:t>
      </w:r>
      <w:r w:rsidR="00FE7A5E">
        <w:rPr>
          <w:rFonts w:asciiTheme="minorHAnsi" w:hAnsiTheme="minorHAnsi"/>
        </w:rPr>
        <w:t>3</w:t>
      </w:r>
      <w:proofErr w:type="gramEnd"/>
      <w:r w:rsidR="00AB513D" w:rsidRPr="00D82011">
        <w:rPr>
          <w:rFonts w:asciiTheme="minorHAnsi" w:hAnsiTheme="minorHAnsi"/>
        </w:rPr>
        <w:t xml:space="preserve"> and 20</w:t>
      </w:r>
      <w:r w:rsidR="00577331">
        <w:rPr>
          <w:rFonts w:asciiTheme="minorHAnsi" w:hAnsiTheme="minorHAnsi"/>
        </w:rPr>
        <w:t>2</w:t>
      </w:r>
      <w:r w:rsidR="00FE7A5E">
        <w:rPr>
          <w:rFonts w:asciiTheme="minorHAnsi" w:hAnsiTheme="minorHAnsi"/>
        </w:rPr>
        <w:t>2</w:t>
      </w:r>
      <w:r w:rsidR="00AB513D" w:rsidRPr="00D82011">
        <w:rPr>
          <w:rFonts w:asciiTheme="minorHAnsi" w:hAnsiTheme="minorHAnsi"/>
        </w:rPr>
        <w:t>.</w:t>
      </w:r>
    </w:p>
    <w:p w14:paraId="7BF565BA" w14:textId="547E20B4" w:rsidR="00B544EC" w:rsidRDefault="00B544EC" w:rsidP="00142BFE">
      <w:pPr>
        <w:jc w:val="center"/>
        <w:rPr>
          <w:rFonts w:ascii="Calibri" w:hAnsi="Calibri" w:cs="Calibri"/>
          <w:b/>
          <w:bCs/>
          <w:sz w:val="22"/>
          <w:szCs w:val="24"/>
        </w:rPr>
      </w:pPr>
      <w:r w:rsidRPr="00C83EFB">
        <w:rPr>
          <w:rFonts w:ascii="Calibri" w:hAnsi="Calibri" w:cs="Calibri"/>
          <w:b/>
          <w:bCs/>
          <w:sz w:val="22"/>
          <w:szCs w:val="24"/>
        </w:rPr>
        <w:lastRenderedPageBreak/>
        <w:t>Market Value and Asset Allocation ($ in Thousands)</w:t>
      </w:r>
    </w:p>
    <w:p w14:paraId="42B3522F" w14:textId="4F88B562" w:rsidR="00C83EFB" w:rsidRPr="00B544EC" w:rsidRDefault="009B6A94" w:rsidP="009B6A94">
      <w:pPr>
        <w:tabs>
          <w:tab w:val="left" w:pos="9090"/>
          <w:tab w:val="left" w:pos="9180"/>
        </w:tabs>
        <w:ind w:left="5227"/>
        <w:rPr>
          <w:rFonts w:asciiTheme="minorHAnsi" w:hAnsiTheme="minorHAnsi" w:cstheme="minorHAnsi"/>
          <w:b/>
          <w:sz w:val="2"/>
        </w:rPr>
      </w:pPr>
      <w:r>
        <w:rPr>
          <w:rFonts w:asciiTheme="minorHAnsi" w:hAnsiTheme="minorHAnsi" w:cstheme="minorHAnsi"/>
          <w:b/>
          <w:noProof/>
          <w:sz w:val="22"/>
        </w:rPr>
        <w:t xml:space="preserve"> </w:t>
      </w:r>
      <w:r w:rsidR="00B544EC" w:rsidRPr="00433989">
        <w:rPr>
          <w:rFonts w:asciiTheme="minorHAnsi" w:hAnsiTheme="minorHAnsi" w:cstheme="minorHAnsi"/>
          <w:b/>
          <w:noProof/>
          <w:sz w:val="22"/>
        </w:rPr>
        <w:t>June 30, 202</w:t>
      </w:r>
      <w:r w:rsidR="00FE7A5E">
        <w:rPr>
          <w:rFonts w:asciiTheme="minorHAnsi" w:hAnsiTheme="minorHAnsi" w:cstheme="minorHAnsi"/>
          <w:b/>
          <w:noProof/>
          <w:sz w:val="22"/>
        </w:rPr>
        <w:t>2</w:t>
      </w:r>
      <w:r w:rsidR="00427890" w:rsidRPr="00433989">
        <w:rPr>
          <w:rFonts w:asciiTheme="minorHAnsi" w:hAnsiTheme="minorHAnsi" w:cstheme="minorHAnsi"/>
          <w:b/>
          <w:noProof/>
          <w:sz w:val="22"/>
        </w:rPr>
        <w:tab/>
      </w:r>
      <w:r w:rsidR="00B544EC" w:rsidRPr="00433989">
        <w:rPr>
          <w:rFonts w:asciiTheme="minorHAnsi" w:hAnsiTheme="minorHAnsi" w:cstheme="minorHAnsi"/>
          <w:b/>
          <w:noProof/>
          <w:sz w:val="22"/>
        </w:rPr>
        <w:t>June 30,</w:t>
      </w:r>
      <w:r w:rsidR="00FE7A5E">
        <w:rPr>
          <w:rFonts w:asciiTheme="minorHAnsi" w:hAnsiTheme="minorHAnsi" w:cstheme="minorHAnsi"/>
          <w:b/>
          <w:noProof/>
          <w:sz w:val="22"/>
        </w:rPr>
        <w:t xml:space="preserve"> </w:t>
      </w:r>
      <w:r w:rsidR="00B544EC" w:rsidRPr="00433989">
        <w:rPr>
          <w:rFonts w:asciiTheme="minorHAnsi" w:hAnsiTheme="minorHAnsi" w:cstheme="minorHAnsi"/>
          <w:b/>
          <w:noProof/>
          <w:sz w:val="22"/>
        </w:rPr>
        <w:t>202</w:t>
      </w:r>
      <w:r w:rsidR="00FE7A5E">
        <w:rPr>
          <w:rFonts w:asciiTheme="minorHAnsi" w:hAnsiTheme="minorHAnsi" w:cstheme="minorHAnsi"/>
          <w:b/>
          <w:noProof/>
          <w:sz w:val="22"/>
        </w:rPr>
        <w:t>3</w:t>
      </w:r>
      <w:r w:rsidR="00C83EFB">
        <w:rPr>
          <w:rFonts w:asciiTheme="minorHAnsi" w:hAnsiTheme="minorHAnsi" w:cstheme="minorHAnsi"/>
          <w:b/>
          <w:noProof/>
        </w:rPr>
        <w:fldChar w:fldCharType="begin"/>
      </w:r>
      <w:r w:rsidR="00C83EFB" w:rsidRPr="00B544EC">
        <w:rPr>
          <w:rFonts w:asciiTheme="minorHAnsi" w:hAnsiTheme="minorHAnsi" w:cstheme="minorHAnsi"/>
          <w:b/>
          <w:noProof/>
        </w:rPr>
        <w:instrText xml:space="preserve"> LINK </w:instrText>
      </w:r>
      <w:r w:rsidR="005D62AF">
        <w:rPr>
          <w:rFonts w:asciiTheme="minorHAnsi" w:hAnsiTheme="minorHAnsi" w:cstheme="minorHAnsi"/>
          <w:b/>
          <w:noProof/>
        </w:rPr>
        <w:instrText xml:space="preserve">Excel.Sheet.12 "\\\\wv-o-fs-sws1.sws.ad.maine.edu\\groupshares\\McMahan\\ACCTG DEPT - WRKG\\MANAGED INVESTMENT POOL\\MIP Annual Report\\FY21 MIP Report\\MIP (Incl Endow) Annual Rpt Attach I FY21.xlsx" Sheet1!R5C3:R19C9 </w:instrText>
      </w:r>
      <w:r w:rsidR="00C83EFB" w:rsidRPr="00B544EC">
        <w:rPr>
          <w:rFonts w:asciiTheme="minorHAnsi" w:hAnsiTheme="minorHAnsi" w:cstheme="minorHAnsi"/>
          <w:b/>
          <w:noProof/>
        </w:rPr>
        <w:instrText xml:space="preserve">\a \f 4 \h  \* MERGEFORMAT </w:instrText>
      </w:r>
      <w:r w:rsidR="00C83EFB">
        <w:rPr>
          <w:rFonts w:asciiTheme="minorHAnsi" w:hAnsiTheme="minorHAnsi" w:cstheme="minorHAnsi"/>
          <w:b/>
          <w:noProof/>
        </w:rPr>
        <w:fldChar w:fldCharType="separate"/>
      </w:r>
    </w:p>
    <w:tbl>
      <w:tblPr>
        <w:tblStyle w:val="PlainTable3"/>
        <w:tblW w:w="9776" w:type="dxa"/>
        <w:jc w:val="center"/>
        <w:tblLook w:val="04A0" w:firstRow="1" w:lastRow="0" w:firstColumn="1" w:lastColumn="0" w:noHBand="0" w:noVBand="1"/>
      </w:tblPr>
      <w:tblGrid>
        <w:gridCol w:w="2480"/>
        <w:gridCol w:w="266"/>
        <w:gridCol w:w="1570"/>
        <w:gridCol w:w="1660"/>
        <w:gridCol w:w="480"/>
        <w:gridCol w:w="1660"/>
        <w:gridCol w:w="1660"/>
      </w:tblGrid>
      <w:tr w:rsidR="00B544EC" w:rsidRPr="00C83EFB" w14:paraId="0E250B85" w14:textId="77777777" w:rsidTr="00B544EC">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2480" w:type="dxa"/>
            <w:noWrap/>
            <w:hideMark/>
          </w:tcPr>
          <w:p w14:paraId="3879E9AB" w14:textId="77777777" w:rsidR="00C83EFB" w:rsidRPr="00C83EFB" w:rsidRDefault="00C83EFB" w:rsidP="00C83EFB">
            <w:pPr>
              <w:rPr>
                <w:rFonts w:ascii="Calibri" w:hAnsi="Calibri" w:cs="Calibri"/>
                <w:sz w:val="22"/>
                <w:szCs w:val="24"/>
              </w:rPr>
            </w:pPr>
            <w:r w:rsidRPr="00C83EFB">
              <w:rPr>
                <w:rFonts w:ascii="Calibri" w:hAnsi="Calibri" w:cs="Calibri"/>
                <w:sz w:val="22"/>
                <w:szCs w:val="24"/>
              </w:rPr>
              <w:t> </w:t>
            </w:r>
          </w:p>
        </w:tc>
        <w:tc>
          <w:tcPr>
            <w:tcW w:w="266" w:type="dxa"/>
            <w:noWrap/>
            <w:hideMark/>
          </w:tcPr>
          <w:p w14:paraId="38060E1A" w14:textId="77777777" w:rsidR="00C83EFB" w:rsidRPr="00C83EFB" w:rsidRDefault="00C83EFB" w:rsidP="00C83EF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5B57D223" w14:textId="47B63343"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Market Value</w:t>
            </w:r>
          </w:p>
        </w:tc>
        <w:tc>
          <w:tcPr>
            <w:tcW w:w="1660" w:type="dxa"/>
            <w:noWrap/>
            <w:hideMark/>
          </w:tcPr>
          <w:p w14:paraId="5325689F" w14:textId="386184D4"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Allocation</w:t>
            </w:r>
          </w:p>
        </w:tc>
        <w:tc>
          <w:tcPr>
            <w:tcW w:w="480" w:type="dxa"/>
            <w:noWrap/>
            <w:hideMark/>
          </w:tcPr>
          <w:p w14:paraId="5D2B88C8" w14:textId="5A3A5D74" w:rsidR="00C83EFB" w:rsidRPr="00C83EFB" w:rsidRDefault="007E6E97" w:rsidP="00C83EF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w:t>
            </w:r>
          </w:p>
        </w:tc>
        <w:tc>
          <w:tcPr>
            <w:tcW w:w="1660" w:type="dxa"/>
            <w:noWrap/>
            <w:hideMark/>
          </w:tcPr>
          <w:p w14:paraId="6A2B4582" w14:textId="42BF6A9D"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Market Value</w:t>
            </w:r>
          </w:p>
        </w:tc>
        <w:tc>
          <w:tcPr>
            <w:tcW w:w="1660" w:type="dxa"/>
            <w:noWrap/>
            <w:hideMark/>
          </w:tcPr>
          <w:p w14:paraId="191678CD" w14:textId="2FAFA056" w:rsidR="00C83EFB" w:rsidRPr="00C83EFB" w:rsidRDefault="007E6E97" w:rsidP="00C83E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caps w:val="0"/>
                <w:sz w:val="22"/>
                <w:szCs w:val="24"/>
              </w:rPr>
              <w:t>% Allocation</w:t>
            </w:r>
          </w:p>
        </w:tc>
      </w:tr>
      <w:tr w:rsidR="00FE7A5E" w:rsidRPr="00C83EFB" w14:paraId="6FFC834A" w14:textId="77777777" w:rsidTr="0096314E">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E37A5E3" w14:textId="5B894AB4" w:rsidR="00FE7A5E" w:rsidRPr="00C83EFB" w:rsidRDefault="00FE7A5E" w:rsidP="00FE7A5E">
            <w:pPr>
              <w:rPr>
                <w:rFonts w:ascii="Calibri" w:hAnsi="Calibri" w:cs="Calibri"/>
                <w:sz w:val="22"/>
                <w:szCs w:val="24"/>
              </w:rPr>
            </w:pPr>
            <w:r w:rsidRPr="00C83EFB">
              <w:rPr>
                <w:rFonts w:ascii="Calibri" w:hAnsi="Calibri" w:cs="Calibri"/>
                <w:caps w:val="0"/>
                <w:sz w:val="22"/>
                <w:szCs w:val="24"/>
              </w:rPr>
              <w:t>Domestic Equities</w:t>
            </w:r>
          </w:p>
        </w:tc>
        <w:tc>
          <w:tcPr>
            <w:tcW w:w="266" w:type="dxa"/>
            <w:noWrap/>
            <w:hideMark/>
          </w:tcPr>
          <w:p w14:paraId="77E3D49F" w14:textId="77777777" w:rsidR="00FE7A5E" w:rsidRPr="00C83EFB" w:rsidRDefault="00FE7A5E" w:rsidP="00FE7A5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7A60CBD3" w14:textId="72941633"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w:t>
            </w:r>
            <w:r>
              <w:rPr>
                <w:rFonts w:ascii="Calibri" w:hAnsi="Calibri" w:cs="Calibri"/>
                <w:sz w:val="22"/>
                <w:szCs w:val="24"/>
              </w:rPr>
              <w:t>95,989</w:t>
            </w:r>
          </w:p>
        </w:tc>
        <w:tc>
          <w:tcPr>
            <w:tcW w:w="1660" w:type="dxa"/>
            <w:noWrap/>
            <w:hideMark/>
          </w:tcPr>
          <w:p w14:paraId="6E78456D" w14:textId="3242429F"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2</w:t>
            </w:r>
            <w:r>
              <w:rPr>
                <w:rFonts w:ascii="Calibri" w:hAnsi="Calibri" w:cs="Calibri"/>
                <w:sz w:val="22"/>
                <w:szCs w:val="24"/>
              </w:rPr>
              <w:t>9</w:t>
            </w:r>
            <w:r w:rsidRPr="00C83EFB">
              <w:rPr>
                <w:rFonts w:ascii="Calibri" w:hAnsi="Calibri" w:cs="Calibri"/>
                <w:sz w:val="22"/>
                <w:szCs w:val="24"/>
              </w:rPr>
              <w:t>%</w:t>
            </w:r>
          </w:p>
        </w:tc>
        <w:tc>
          <w:tcPr>
            <w:tcW w:w="480" w:type="dxa"/>
            <w:noWrap/>
            <w:hideMark/>
          </w:tcPr>
          <w:p w14:paraId="170C5678" w14:textId="77777777"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hideMark/>
          </w:tcPr>
          <w:p w14:paraId="4F5DF469" w14:textId="7D1392C2"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w:t>
            </w:r>
            <w:r>
              <w:rPr>
                <w:rFonts w:ascii="Calibri" w:hAnsi="Calibri" w:cs="Calibri"/>
                <w:sz w:val="22"/>
                <w:szCs w:val="24"/>
              </w:rPr>
              <w:t>109,912</w:t>
            </w:r>
          </w:p>
        </w:tc>
        <w:tc>
          <w:tcPr>
            <w:tcW w:w="1660" w:type="dxa"/>
            <w:noWrap/>
            <w:vAlign w:val="bottom"/>
            <w:hideMark/>
          </w:tcPr>
          <w:p w14:paraId="62765089" w14:textId="297887E6" w:rsidR="00FE7A5E" w:rsidRPr="00FE7A5E"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7A5E">
              <w:rPr>
                <w:rFonts w:ascii="Calibri" w:hAnsi="Calibri" w:cs="Calibri"/>
                <w:sz w:val="22"/>
                <w:szCs w:val="22"/>
              </w:rPr>
              <w:t>31%</w:t>
            </w:r>
          </w:p>
        </w:tc>
      </w:tr>
      <w:tr w:rsidR="00FE7A5E" w:rsidRPr="00C83EFB" w14:paraId="2AB33022" w14:textId="77777777" w:rsidTr="0096314E">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545A0D3" w14:textId="71FC9B5B" w:rsidR="00FE7A5E" w:rsidRPr="00C83EFB" w:rsidRDefault="00FE7A5E" w:rsidP="00FE7A5E">
            <w:pPr>
              <w:rPr>
                <w:rFonts w:ascii="Calibri" w:hAnsi="Calibri" w:cs="Calibri"/>
                <w:sz w:val="22"/>
                <w:szCs w:val="24"/>
              </w:rPr>
            </w:pPr>
            <w:r w:rsidRPr="00C83EFB">
              <w:rPr>
                <w:rFonts w:ascii="Calibri" w:hAnsi="Calibri" w:cs="Calibri"/>
                <w:caps w:val="0"/>
                <w:sz w:val="22"/>
                <w:szCs w:val="24"/>
              </w:rPr>
              <w:t>International Equities</w:t>
            </w:r>
          </w:p>
        </w:tc>
        <w:tc>
          <w:tcPr>
            <w:tcW w:w="266" w:type="dxa"/>
            <w:noWrap/>
            <w:hideMark/>
          </w:tcPr>
          <w:p w14:paraId="1B378AB5" w14:textId="77777777" w:rsidR="00FE7A5E" w:rsidRPr="00C83EFB" w:rsidRDefault="00FE7A5E" w:rsidP="00FE7A5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3CD1033E" w14:textId="062CC468"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54,815</w:t>
            </w:r>
          </w:p>
        </w:tc>
        <w:tc>
          <w:tcPr>
            <w:tcW w:w="1660" w:type="dxa"/>
            <w:noWrap/>
            <w:hideMark/>
          </w:tcPr>
          <w:p w14:paraId="397631EC" w14:textId="4B7CE296"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16</w:t>
            </w:r>
            <w:r w:rsidRPr="00C83EFB">
              <w:rPr>
                <w:rFonts w:ascii="Calibri" w:hAnsi="Calibri" w:cs="Calibri"/>
                <w:sz w:val="22"/>
                <w:szCs w:val="24"/>
              </w:rPr>
              <w:t>%</w:t>
            </w:r>
          </w:p>
        </w:tc>
        <w:tc>
          <w:tcPr>
            <w:tcW w:w="480" w:type="dxa"/>
            <w:noWrap/>
            <w:hideMark/>
          </w:tcPr>
          <w:p w14:paraId="066600C2" w14:textId="77777777"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hideMark/>
          </w:tcPr>
          <w:p w14:paraId="1237B3AC" w14:textId="270A19F9"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rPr>
            </w:pPr>
            <w:r w:rsidRPr="00FE7A5E">
              <w:rPr>
                <w:rFonts w:ascii="Calibri" w:hAnsi="Calibri" w:cs="Calibri"/>
                <w:sz w:val="22"/>
                <w:szCs w:val="18"/>
              </w:rPr>
              <w:t xml:space="preserve">             66,387 </w:t>
            </w:r>
          </w:p>
        </w:tc>
        <w:tc>
          <w:tcPr>
            <w:tcW w:w="1660" w:type="dxa"/>
            <w:noWrap/>
            <w:vAlign w:val="bottom"/>
            <w:hideMark/>
          </w:tcPr>
          <w:p w14:paraId="7DF492DD" w14:textId="43189D76"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E7A5E">
              <w:rPr>
                <w:rFonts w:ascii="Calibri" w:hAnsi="Calibri" w:cs="Calibri"/>
                <w:sz w:val="22"/>
                <w:szCs w:val="22"/>
              </w:rPr>
              <w:t>18%</w:t>
            </w:r>
          </w:p>
        </w:tc>
      </w:tr>
      <w:tr w:rsidR="00FE7A5E" w:rsidRPr="00C83EFB" w14:paraId="2968EF57" w14:textId="77777777" w:rsidTr="0096314E">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74A47F7" w14:textId="064E390B" w:rsidR="00FE7A5E" w:rsidRPr="00C83EFB" w:rsidRDefault="00FE7A5E" w:rsidP="00FE7A5E">
            <w:pPr>
              <w:rPr>
                <w:rFonts w:ascii="Calibri" w:hAnsi="Calibri" w:cs="Calibri"/>
                <w:sz w:val="22"/>
                <w:szCs w:val="24"/>
              </w:rPr>
            </w:pPr>
            <w:r w:rsidRPr="00C83EFB">
              <w:rPr>
                <w:rFonts w:ascii="Calibri" w:hAnsi="Calibri" w:cs="Calibri"/>
                <w:caps w:val="0"/>
                <w:sz w:val="22"/>
                <w:szCs w:val="24"/>
              </w:rPr>
              <w:t>Global Equities</w:t>
            </w:r>
          </w:p>
        </w:tc>
        <w:tc>
          <w:tcPr>
            <w:tcW w:w="266" w:type="dxa"/>
            <w:noWrap/>
            <w:hideMark/>
          </w:tcPr>
          <w:p w14:paraId="37B7B0BD" w14:textId="77777777" w:rsidR="00FE7A5E" w:rsidRPr="00C83EFB" w:rsidRDefault="00FE7A5E" w:rsidP="00FE7A5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1D040C9E" w14:textId="497719C3"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30,231</w:t>
            </w:r>
          </w:p>
        </w:tc>
        <w:tc>
          <w:tcPr>
            <w:tcW w:w="1660" w:type="dxa"/>
            <w:noWrap/>
            <w:hideMark/>
          </w:tcPr>
          <w:p w14:paraId="3F64C797" w14:textId="78CE6A01"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9</w:t>
            </w:r>
            <w:r w:rsidRPr="00C83EFB">
              <w:rPr>
                <w:rFonts w:ascii="Calibri" w:hAnsi="Calibri" w:cs="Calibri"/>
                <w:sz w:val="22"/>
                <w:szCs w:val="24"/>
              </w:rPr>
              <w:t>%</w:t>
            </w:r>
          </w:p>
        </w:tc>
        <w:tc>
          <w:tcPr>
            <w:tcW w:w="480" w:type="dxa"/>
            <w:noWrap/>
            <w:hideMark/>
          </w:tcPr>
          <w:p w14:paraId="1849BC8E" w14:textId="77777777"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hideMark/>
          </w:tcPr>
          <w:p w14:paraId="5FD35F1D" w14:textId="2F270CD8" w:rsidR="00FE7A5E" w:rsidRPr="00FE7A5E"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18"/>
              </w:rPr>
            </w:pPr>
            <w:r w:rsidRPr="00FE7A5E">
              <w:rPr>
                <w:rFonts w:ascii="Calibri" w:hAnsi="Calibri" w:cs="Calibri"/>
                <w:sz w:val="22"/>
                <w:szCs w:val="18"/>
              </w:rPr>
              <w:t xml:space="preserve">             37,053 </w:t>
            </w:r>
          </w:p>
        </w:tc>
        <w:tc>
          <w:tcPr>
            <w:tcW w:w="1660" w:type="dxa"/>
            <w:noWrap/>
            <w:vAlign w:val="bottom"/>
            <w:hideMark/>
          </w:tcPr>
          <w:p w14:paraId="4AF4B8F8" w14:textId="7B9473F2" w:rsidR="00FE7A5E" w:rsidRPr="00FE7A5E"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7A5E">
              <w:rPr>
                <w:rFonts w:ascii="Calibri" w:hAnsi="Calibri" w:cs="Calibri"/>
                <w:sz w:val="22"/>
                <w:szCs w:val="22"/>
              </w:rPr>
              <w:t>10%</w:t>
            </w:r>
          </w:p>
        </w:tc>
      </w:tr>
      <w:tr w:rsidR="00FE7A5E" w:rsidRPr="00C83EFB" w14:paraId="7FA23B5E" w14:textId="77777777" w:rsidTr="0096314E">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39B2B000" w14:textId="4DE25FE7" w:rsidR="00FE7A5E" w:rsidRPr="00C83EFB" w:rsidRDefault="00FE7A5E" w:rsidP="00FE7A5E">
            <w:pPr>
              <w:rPr>
                <w:rFonts w:ascii="Calibri" w:hAnsi="Calibri" w:cs="Calibri"/>
                <w:sz w:val="22"/>
                <w:szCs w:val="24"/>
              </w:rPr>
            </w:pPr>
            <w:r w:rsidRPr="00C83EFB">
              <w:rPr>
                <w:rFonts w:ascii="Calibri" w:hAnsi="Calibri" w:cs="Calibri"/>
                <w:caps w:val="0"/>
                <w:sz w:val="22"/>
                <w:szCs w:val="24"/>
              </w:rPr>
              <w:t>Fixed Income</w:t>
            </w:r>
          </w:p>
        </w:tc>
        <w:tc>
          <w:tcPr>
            <w:tcW w:w="266" w:type="dxa"/>
            <w:noWrap/>
            <w:hideMark/>
          </w:tcPr>
          <w:p w14:paraId="1716D036" w14:textId="77777777" w:rsidR="00FE7A5E" w:rsidRPr="00C83EFB" w:rsidRDefault="00FE7A5E" w:rsidP="00FE7A5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613E63C8" w14:textId="3514A91E"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92,711</w:t>
            </w:r>
          </w:p>
        </w:tc>
        <w:tc>
          <w:tcPr>
            <w:tcW w:w="1660" w:type="dxa"/>
            <w:noWrap/>
            <w:hideMark/>
          </w:tcPr>
          <w:p w14:paraId="3186EA64" w14:textId="04D217E2"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28</w:t>
            </w:r>
            <w:r w:rsidRPr="00C83EFB">
              <w:rPr>
                <w:rFonts w:ascii="Calibri" w:hAnsi="Calibri" w:cs="Calibri"/>
                <w:sz w:val="22"/>
                <w:szCs w:val="24"/>
              </w:rPr>
              <w:t>%</w:t>
            </w:r>
          </w:p>
        </w:tc>
        <w:tc>
          <w:tcPr>
            <w:tcW w:w="480" w:type="dxa"/>
            <w:noWrap/>
            <w:hideMark/>
          </w:tcPr>
          <w:p w14:paraId="1FDAC609" w14:textId="77777777"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26EC1A97" w14:textId="7EBF07D7"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rPr>
            </w:pPr>
            <w:r w:rsidRPr="00FE7A5E">
              <w:rPr>
                <w:rFonts w:ascii="Calibri" w:hAnsi="Calibri" w:cs="Calibri"/>
                <w:sz w:val="22"/>
                <w:szCs w:val="18"/>
              </w:rPr>
              <w:t xml:space="preserve">             95,295 </w:t>
            </w:r>
          </w:p>
        </w:tc>
        <w:tc>
          <w:tcPr>
            <w:tcW w:w="1660" w:type="dxa"/>
            <w:noWrap/>
            <w:vAlign w:val="bottom"/>
            <w:hideMark/>
          </w:tcPr>
          <w:p w14:paraId="4AC4EC18" w14:textId="3B2ADCB6"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E7A5E">
              <w:rPr>
                <w:rFonts w:ascii="Calibri" w:hAnsi="Calibri" w:cs="Calibri"/>
                <w:sz w:val="22"/>
                <w:szCs w:val="22"/>
              </w:rPr>
              <w:t>26%</w:t>
            </w:r>
          </w:p>
        </w:tc>
      </w:tr>
      <w:tr w:rsidR="00FE7A5E" w:rsidRPr="00C83EFB" w14:paraId="28BBA798" w14:textId="77777777" w:rsidTr="0096314E">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0DCC7F82" w14:textId="30E356E3" w:rsidR="00FE7A5E" w:rsidRPr="00C83EFB" w:rsidRDefault="00FE7A5E" w:rsidP="00FE7A5E">
            <w:pPr>
              <w:rPr>
                <w:rFonts w:ascii="Calibri" w:hAnsi="Calibri" w:cs="Calibri"/>
                <w:sz w:val="22"/>
                <w:szCs w:val="24"/>
              </w:rPr>
            </w:pPr>
            <w:r w:rsidRPr="00C83EFB">
              <w:rPr>
                <w:rFonts w:ascii="Calibri" w:hAnsi="Calibri" w:cs="Calibri"/>
                <w:caps w:val="0"/>
                <w:sz w:val="22"/>
                <w:szCs w:val="24"/>
              </w:rPr>
              <w:t>Global Asset Allocation</w:t>
            </w:r>
          </w:p>
        </w:tc>
        <w:tc>
          <w:tcPr>
            <w:tcW w:w="266" w:type="dxa"/>
            <w:noWrap/>
            <w:hideMark/>
          </w:tcPr>
          <w:p w14:paraId="79446987" w14:textId="77777777" w:rsidR="00FE7A5E" w:rsidRPr="00C83EFB" w:rsidRDefault="00FE7A5E" w:rsidP="00FE7A5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50914EF0" w14:textId="736B6573"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27,833</w:t>
            </w:r>
          </w:p>
        </w:tc>
        <w:tc>
          <w:tcPr>
            <w:tcW w:w="1660" w:type="dxa"/>
            <w:noWrap/>
            <w:hideMark/>
          </w:tcPr>
          <w:p w14:paraId="718E206E" w14:textId="3440BD09"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8</w:t>
            </w:r>
            <w:r w:rsidRPr="00C83EFB">
              <w:rPr>
                <w:rFonts w:ascii="Calibri" w:hAnsi="Calibri" w:cs="Calibri"/>
                <w:sz w:val="22"/>
                <w:szCs w:val="24"/>
              </w:rPr>
              <w:t>%</w:t>
            </w:r>
          </w:p>
        </w:tc>
        <w:tc>
          <w:tcPr>
            <w:tcW w:w="480" w:type="dxa"/>
            <w:noWrap/>
            <w:hideMark/>
          </w:tcPr>
          <w:p w14:paraId="747F1498" w14:textId="77777777"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4A45F624" w14:textId="774DD03D" w:rsidR="00FE7A5E" w:rsidRPr="00FE7A5E"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18"/>
              </w:rPr>
            </w:pPr>
            <w:r w:rsidRPr="00FE7A5E">
              <w:rPr>
                <w:rFonts w:ascii="Calibri" w:hAnsi="Calibri" w:cs="Calibri"/>
                <w:sz w:val="22"/>
                <w:szCs w:val="18"/>
              </w:rPr>
              <w:t xml:space="preserve">             25,883 </w:t>
            </w:r>
          </w:p>
        </w:tc>
        <w:tc>
          <w:tcPr>
            <w:tcW w:w="1660" w:type="dxa"/>
            <w:noWrap/>
            <w:vAlign w:val="bottom"/>
            <w:hideMark/>
          </w:tcPr>
          <w:p w14:paraId="7900A4B5" w14:textId="27EAC4C7" w:rsidR="00FE7A5E" w:rsidRPr="00FE7A5E"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7A5E">
              <w:rPr>
                <w:rFonts w:ascii="Calibri" w:hAnsi="Calibri" w:cs="Calibri"/>
                <w:sz w:val="22"/>
                <w:szCs w:val="22"/>
              </w:rPr>
              <w:t>7%</w:t>
            </w:r>
          </w:p>
        </w:tc>
      </w:tr>
      <w:tr w:rsidR="00FE7A5E" w:rsidRPr="00C83EFB" w14:paraId="0959E6B7" w14:textId="77777777" w:rsidTr="0096314E">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219452A" w14:textId="5171C0A1" w:rsidR="00FE7A5E" w:rsidRPr="00C83EFB" w:rsidRDefault="00FE7A5E" w:rsidP="00FE7A5E">
            <w:pPr>
              <w:rPr>
                <w:rFonts w:ascii="Calibri" w:hAnsi="Calibri" w:cs="Calibri"/>
                <w:sz w:val="22"/>
                <w:szCs w:val="24"/>
              </w:rPr>
            </w:pPr>
            <w:r w:rsidRPr="00C83EFB">
              <w:rPr>
                <w:rFonts w:ascii="Calibri" w:hAnsi="Calibri" w:cs="Calibri"/>
                <w:caps w:val="0"/>
                <w:sz w:val="22"/>
                <w:szCs w:val="24"/>
              </w:rPr>
              <w:t>Hedge Funds</w:t>
            </w:r>
          </w:p>
        </w:tc>
        <w:tc>
          <w:tcPr>
            <w:tcW w:w="266" w:type="dxa"/>
            <w:noWrap/>
            <w:hideMark/>
          </w:tcPr>
          <w:p w14:paraId="5E7F3904" w14:textId="77777777" w:rsidR="00FE7A5E" w:rsidRPr="00C83EFB" w:rsidRDefault="00FE7A5E" w:rsidP="00FE7A5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51BB49B6" w14:textId="615F61E0"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29,757</w:t>
            </w:r>
          </w:p>
        </w:tc>
        <w:tc>
          <w:tcPr>
            <w:tcW w:w="1660" w:type="dxa"/>
            <w:noWrap/>
            <w:hideMark/>
          </w:tcPr>
          <w:p w14:paraId="19079D3E" w14:textId="1E8D3E0C"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9</w:t>
            </w:r>
            <w:r w:rsidRPr="00C83EFB">
              <w:rPr>
                <w:rFonts w:ascii="Calibri" w:hAnsi="Calibri" w:cs="Calibri"/>
                <w:sz w:val="22"/>
                <w:szCs w:val="24"/>
              </w:rPr>
              <w:t>%</w:t>
            </w:r>
          </w:p>
        </w:tc>
        <w:tc>
          <w:tcPr>
            <w:tcW w:w="480" w:type="dxa"/>
            <w:noWrap/>
            <w:hideMark/>
          </w:tcPr>
          <w:p w14:paraId="542809FF" w14:textId="77777777"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1F145780" w14:textId="06D07769"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rPr>
            </w:pPr>
            <w:r w:rsidRPr="00FE7A5E">
              <w:rPr>
                <w:rFonts w:ascii="Calibri" w:hAnsi="Calibri" w:cs="Calibri"/>
                <w:sz w:val="22"/>
                <w:szCs w:val="18"/>
              </w:rPr>
              <w:t xml:space="preserve">             26,155 </w:t>
            </w:r>
          </w:p>
        </w:tc>
        <w:tc>
          <w:tcPr>
            <w:tcW w:w="1660" w:type="dxa"/>
            <w:noWrap/>
            <w:vAlign w:val="bottom"/>
            <w:hideMark/>
          </w:tcPr>
          <w:p w14:paraId="6A6D9780" w14:textId="304E41A3"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E7A5E">
              <w:rPr>
                <w:rFonts w:ascii="Calibri" w:hAnsi="Calibri" w:cs="Calibri"/>
                <w:sz w:val="22"/>
                <w:szCs w:val="22"/>
              </w:rPr>
              <w:t>7%</w:t>
            </w:r>
          </w:p>
        </w:tc>
      </w:tr>
      <w:tr w:rsidR="00FE7A5E" w:rsidRPr="00C83EFB" w14:paraId="2EFADF21" w14:textId="77777777" w:rsidTr="0037225E">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109DEF8E" w14:textId="24549BED" w:rsidR="00FE7A5E" w:rsidRPr="00C83EFB" w:rsidRDefault="00FE7A5E" w:rsidP="00FE7A5E">
            <w:pPr>
              <w:rPr>
                <w:rFonts w:ascii="Calibri" w:hAnsi="Calibri" w:cs="Calibri"/>
                <w:sz w:val="22"/>
                <w:szCs w:val="24"/>
              </w:rPr>
            </w:pPr>
            <w:r w:rsidRPr="00C83EFB">
              <w:rPr>
                <w:rFonts w:ascii="Calibri" w:hAnsi="Calibri" w:cs="Calibri"/>
                <w:caps w:val="0"/>
                <w:sz w:val="22"/>
                <w:szCs w:val="24"/>
              </w:rPr>
              <w:t>Private Equity</w:t>
            </w:r>
          </w:p>
        </w:tc>
        <w:tc>
          <w:tcPr>
            <w:tcW w:w="266" w:type="dxa"/>
            <w:noWrap/>
            <w:hideMark/>
          </w:tcPr>
          <w:p w14:paraId="15FBC3CD" w14:textId="77777777" w:rsidR="00FE7A5E" w:rsidRPr="00C83EFB" w:rsidRDefault="00FE7A5E" w:rsidP="00FE7A5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76935634" w14:textId="201884D3"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Pr>
                <w:rFonts w:ascii="Calibri" w:hAnsi="Calibri" w:cs="Calibri"/>
                <w:sz w:val="22"/>
                <w:szCs w:val="24"/>
              </w:rPr>
              <w:t>1,924</w:t>
            </w:r>
          </w:p>
        </w:tc>
        <w:tc>
          <w:tcPr>
            <w:tcW w:w="1660" w:type="dxa"/>
            <w:noWrap/>
            <w:hideMark/>
          </w:tcPr>
          <w:p w14:paraId="0D5EF4B7" w14:textId="59ABD366"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1%</w:t>
            </w:r>
          </w:p>
        </w:tc>
        <w:tc>
          <w:tcPr>
            <w:tcW w:w="480" w:type="dxa"/>
            <w:noWrap/>
            <w:hideMark/>
          </w:tcPr>
          <w:p w14:paraId="0EDED2A5" w14:textId="77777777" w:rsidR="00FE7A5E" w:rsidRPr="00C83EFB"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1543C655" w14:textId="36B7F03B" w:rsidR="00FE7A5E" w:rsidRPr="00FE7A5E"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18"/>
              </w:rPr>
            </w:pPr>
            <w:r w:rsidRPr="00FE7A5E">
              <w:rPr>
                <w:rFonts w:ascii="Calibri" w:hAnsi="Calibri" w:cs="Calibri"/>
                <w:sz w:val="22"/>
                <w:szCs w:val="18"/>
              </w:rPr>
              <w:t xml:space="preserve">               1,041 </w:t>
            </w:r>
          </w:p>
        </w:tc>
        <w:tc>
          <w:tcPr>
            <w:tcW w:w="1660" w:type="dxa"/>
            <w:noWrap/>
            <w:hideMark/>
          </w:tcPr>
          <w:p w14:paraId="641C5BCE" w14:textId="77777777" w:rsidR="00FE7A5E" w:rsidRPr="00FE7A5E"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7A5E">
              <w:rPr>
                <w:rFonts w:ascii="Calibri" w:hAnsi="Calibri" w:cs="Calibri"/>
                <w:sz w:val="22"/>
                <w:szCs w:val="22"/>
              </w:rPr>
              <w:t>1%</w:t>
            </w:r>
          </w:p>
        </w:tc>
      </w:tr>
      <w:tr w:rsidR="00FE7A5E" w:rsidRPr="00C83EFB" w14:paraId="3C1E2E1E" w14:textId="77777777" w:rsidTr="0037225E">
        <w:trPr>
          <w:trHeight w:val="312"/>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94EC10A" w14:textId="4A92CEB0" w:rsidR="00FE7A5E" w:rsidRPr="00C83EFB" w:rsidRDefault="00FE7A5E" w:rsidP="00FE7A5E">
            <w:pPr>
              <w:rPr>
                <w:rFonts w:ascii="Calibri" w:hAnsi="Calibri" w:cs="Calibri"/>
                <w:sz w:val="22"/>
                <w:szCs w:val="24"/>
              </w:rPr>
            </w:pPr>
            <w:r w:rsidRPr="00C83EFB">
              <w:rPr>
                <w:rFonts w:ascii="Calibri" w:hAnsi="Calibri" w:cs="Calibri"/>
                <w:caps w:val="0"/>
                <w:sz w:val="22"/>
                <w:szCs w:val="24"/>
              </w:rPr>
              <w:t xml:space="preserve">Cash </w:t>
            </w:r>
          </w:p>
        </w:tc>
        <w:tc>
          <w:tcPr>
            <w:tcW w:w="266" w:type="dxa"/>
            <w:noWrap/>
            <w:hideMark/>
          </w:tcPr>
          <w:p w14:paraId="0D50847D" w14:textId="77777777" w:rsidR="00FE7A5E" w:rsidRPr="00C83EFB" w:rsidRDefault="00FE7A5E" w:rsidP="00FE7A5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64F75971" w14:textId="5048B1B1" w:rsidR="00FE7A5E" w:rsidRPr="007E74EA"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Pr>
                <w:rFonts w:ascii="Calibri" w:hAnsi="Calibri" w:cs="Calibri"/>
                <w:sz w:val="22"/>
                <w:szCs w:val="24"/>
                <w:u w:val="single"/>
              </w:rPr>
              <w:t>1,692</w:t>
            </w:r>
          </w:p>
        </w:tc>
        <w:tc>
          <w:tcPr>
            <w:tcW w:w="1660" w:type="dxa"/>
            <w:noWrap/>
            <w:hideMark/>
          </w:tcPr>
          <w:p w14:paraId="002F4070" w14:textId="144045AA" w:rsidR="00FE7A5E" w:rsidRPr="007E74EA"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u w:val="single"/>
              </w:rPr>
            </w:pPr>
            <w:r w:rsidRPr="007E74EA">
              <w:rPr>
                <w:rFonts w:ascii="Calibri" w:hAnsi="Calibri" w:cs="Calibri"/>
                <w:sz w:val="22"/>
                <w:szCs w:val="24"/>
                <w:u w:val="single"/>
              </w:rPr>
              <w:t>0%</w:t>
            </w:r>
          </w:p>
        </w:tc>
        <w:tc>
          <w:tcPr>
            <w:tcW w:w="480" w:type="dxa"/>
            <w:noWrap/>
            <w:hideMark/>
          </w:tcPr>
          <w:p w14:paraId="2FC7A9E2" w14:textId="77777777" w:rsidR="00FE7A5E" w:rsidRPr="00C83EFB"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660" w:type="dxa"/>
            <w:noWrap/>
            <w:vAlign w:val="bottom"/>
          </w:tcPr>
          <w:p w14:paraId="19CD087D" w14:textId="78C97AEA"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18"/>
                <w:u w:val="single"/>
              </w:rPr>
            </w:pPr>
            <w:r w:rsidRPr="00FE7A5E">
              <w:rPr>
                <w:rFonts w:ascii="Calibri" w:hAnsi="Calibri" w:cs="Calibri"/>
                <w:sz w:val="22"/>
                <w:szCs w:val="18"/>
              </w:rPr>
              <w:t xml:space="preserve">                  356 </w:t>
            </w:r>
          </w:p>
        </w:tc>
        <w:tc>
          <w:tcPr>
            <w:tcW w:w="1660" w:type="dxa"/>
            <w:noWrap/>
            <w:hideMark/>
          </w:tcPr>
          <w:p w14:paraId="69CB6CEA" w14:textId="5FCA1E5D" w:rsidR="00FE7A5E" w:rsidRPr="00FE7A5E" w:rsidRDefault="00FE7A5E" w:rsidP="00FE7A5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u w:val="single"/>
              </w:rPr>
            </w:pPr>
            <w:r w:rsidRPr="00FE7A5E">
              <w:rPr>
                <w:rFonts w:ascii="Calibri" w:hAnsi="Calibri" w:cs="Calibri"/>
                <w:sz w:val="22"/>
                <w:szCs w:val="22"/>
                <w:u w:val="single"/>
              </w:rPr>
              <w:t>0%</w:t>
            </w:r>
          </w:p>
        </w:tc>
      </w:tr>
      <w:tr w:rsidR="00FE7A5E" w:rsidRPr="00C83EFB" w14:paraId="00ACBF68" w14:textId="77777777" w:rsidTr="00FE7A5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CDBF7F5" w14:textId="77777777" w:rsidR="00FE7A5E" w:rsidRPr="00C83EFB" w:rsidRDefault="00FE7A5E" w:rsidP="00FE7A5E">
            <w:pPr>
              <w:jc w:val="right"/>
              <w:rPr>
                <w:rFonts w:ascii="Calibri" w:hAnsi="Calibri" w:cs="Calibri"/>
                <w:sz w:val="22"/>
                <w:szCs w:val="24"/>
              </w:rPr>
            </w:pPr>
            <w:r w:rsidRPr="00C83EFB">
              <w:rPr>
                <w:rFonts w:ascii="Calibri" w:hAnsi="Calibri" w:cs="Calibri"/>
                <w:sz w:val="22"/>
                <w:szCs w:val="24"/>
              </w:rPr>
              <w:t>Total</w:t>
            </w:r>
          </w:p>
        </w:tc>
        <w:tc>
          <w:tcPr>
            <w:tcW w:w="266" w:type="dxa"/>
            <w:noWrap/>
            <w:hideMark/>
          </w:tcPr>
          <w:p w14:paraId="4DC461A6" w14:textId="77777777" w:rsidR="00FE7A5E" w:rsidRPr="00C83EFB" w:rsidRDefault="00FE7A5E" w:rsidP="00FE7A5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C83EFB">
              <w:rPr>
                <w:rFonts w:ascii="Calibri" w:hAnsi="Calibri" w:cs="Calibri"/>
                <w:sz w:val="22"/>
                <w:szCs w:val="24"/>
              </w:rPr>
              <w:t> </w:t>
            </w:r>
          </w:p>
        </w:tc>
        <w:tc>
          <w:tcPr>
            <w:tcW w:w="1570" w:type="dxa"/>
            <w:noWrap/>
            <w:hideMark/>
          </w:tcPr>
          <w:p w14:paraId="01E2E9A9" w14:textId="7A8A2D1E" w:rsidR="00FE7A5E" w:rsidRPr="007E74EA"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w:t>
            </w:r>
            <w:r>
              <w:rPr>
                <w:rFonts w:ascii="Calibri" w:hAnsi="Calibri" w:cs="Calibri"/>
                <w:sz w:val="22"/>
                <w:szCs w:val="24"/>
                <w:u w:val="double"/>
              </w:rPr>
              <w:t>334,952</w:t>
            </w:r>
          </w:p>
        </w:tc>
        <w:tc>
          <w:tcPr>
            <w:tcW w:w="1660" w:type="dxa"/>
            <w:noWrap/>
            <w:hideMark/>
          </w:tcPr>
          <w:p w14:paraId="792AAF64" w14:textId="52F41DA6" w:rsidR="00FE7A5E" w:rsidRPr="007E74EA"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100%</w:t>
            </w:r>
          </w:p>
        </w:tc>
        <w:tc>
          <w:tcPr>
            <w:tcW w:w="480" w:type="dxa"/>
            <w:noWrap/>
            <w:hideMark/>
          </w:tcPr>
          <w:p w14:paraId="7597759B" w14:textId="2C6492A2" w:rsidR="00FE7A5E" w:rsidRPr="007E74EA"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p>
        </w:tc>
        <w:tc>
          <w:tcPr>
            <w:tcW w:w="1660" w:type="dxa"/>
            <w:noWrap/>
            <w:hideMark/>
          </w:tcPr>
          <w:p w14:paraId="4E87A9D4" w14:textId="4C56153C" w:rsidR="00FE7A5E" w:rsidRPr="007E74EA"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FE7A5E">
              <w:rPr>
                <w:rFonts w:ascii="Calibri" w:hAnsi="Calibri" w:cs="Calibri"/>
                <w:sz w:val="22"/>
                <w:szCs w:val="24"/>
                <w:u w:val="double"/>
              </w:rPr>
              <w:t xml:space="preserve"> $362,082 </w:t>
            </w:r>
          </w:p>
        </w:tc>
        <w:tc>
          <w:tcPr>
            <w:tcW w:w="1660" w:type="dxa"/>
            <w:noWrap/>
            <w:hideMark/>
          </w:tcPr>
          <w:p w14:paraId="458B00DC" w14:textId="77777777" w:rsidR="00FE7A5E" w:rsidRPr="007E74EA" w:rsidRDefault="00FE7A5E" w:rsidP="00FE7A5E">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u w:val="double"/>
              </w:rPr>
            </w:pPr>
            <w:r w:rsidRPr="007E74EA">
              <w:rPr>
                <w:rFonts w:ascii="Calibri" w:hAnsi="Calibri" w:cs="Calibri"/>
                <w:sz w:val="22"/>
                <w:szCs w:val="24"/>
                <w:u w:val="double"/>
              </w:rPr>
              <w:t>100%</w:t>
            </w:r>
          </w:p>
        </w:tc>
      </w:tr>
      <w:tr w:rsidR="00B544EC" w:rsidRPr="00C83EFB" w14:paraId="721E8B2F" w14:textId="77777777" w:rsidTr="00B544EC">
        <w:trPr>
          <w:trHeight w:val="26"/>
          <w:jc w:val="center"/>
        </w:trPr>
        <w:tc>
          <w:tcPr>
            <w:cnfStyle w:val="001000000000" w:firstRow="0" w:lastRow="0" w:firstColumn="1" w:lastColumn="0" w:oddVBand="0" w:evenVBand="0" w:oddHBand="0" w:evenHBand="0" w:firstRowFirstColumn="0" w:firstRowLastColumn="0" w:lastRowFirstColumn="0" w:lastRowLastColumn="0"/>
            <w:tcW w:w="2480" w:type="dxa"/>
            <w:hideMark/>
          </w:tcPr>
          <w:p w14:paraId="7E37B731" w14:textId="77777777" w:rsidR="00C83EFB" w:rsidRPr="00C83EFB" w:rsidRDefault="00C83EFB" w:rsidP="00C83EFB">
            <w:pPr>
              <w:rPr>
                <w:rFonts w:ascii="Calibri" w:hAnsi="Calibri" w:cs="Calibri"/>
                <w:sz w:val="2"/>
                <w:szCs w:val="24"/>
              </w:rPr>
            </w:pPr>
            <w:r w:rsidRPr="00C83EFB">
              <w:rPr>
                <w:rFonts w:ascii="Calibri" w:hAnsi="Calibri" w:cs="Calibri"/>
                <w:sz w:val="2"/>
                <w:szCs w:val="24"/>
              </w:rPr>
              <w:t> </w:t>
            </w:r>
          </w:p>
        </w:tc>
        <w:tc>
          <w:tcPr>
            <w:tcW w:w="266" w:type="dxa"/>
            <w:hideMark/>
          </w:tcPr>
          <w:p w14:paraId="3A7BDEC5"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570" w:type="dxa"/>
            <w:hideMark/>
          </w:tcPr>
          <w:p w14:paraId="3D1DF645"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417D9294"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480" w:type="dxa"/>
            <w:hideMark/>
          </w:tcPr>
          <w:p w14:paraId="096D059F"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367D4DAC"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c>
          <w:tcPr>
            <w:tcW w:w="1660" w:type="dxa"/>
            <w:hideMark/>
          </w:tcPr>
          <w:p w14:paraId="0019A012" w14:textId="77777777" w:rsidR="00C83EFB" w:rsidRPr="00C83EFB" w:rsidRDefault="00C83EFB" w:rsidP="00C83EFB">
            <w:pPr>
              <w:cnfStyle w:val="000000000000" w:firstRow="0" w:lastRow="0" w:firstColumn="0" w:lastColumn="0" w:oddVBand="0" w:evenVBand="0" w:oddHBand="0" w:evenHBand="0" w:firstRowFirstColumn="0" w:firstRowLastColumn="0" w:lastRowFirstColumn="0" w:lastRowLastColumn="0"/>
              <w:rPr>
                <w:rFonts w:ascii="Calibri" w:hAnsi="Calibri" w:cs="Calibri"/>
                <w:sz w:val="2"/>
                <w:szCs w:val="24"/>
              </w:rPr>
            </w:pPr>
            <w:r w:rsidRPr="00C83EFB">
              <w:rPr>
                <w:rFonts w:ascii="Calibri" w:hAnsi="Calibri" w:cs="Calibri"/>
                <w:sz w:val="2"/>
                <w:szCs w:val="24"/>
              </w:rPr>
              <w:t> </w:t>
            </w:r>
          </w:p>
        </w:tc>
      </w:tr>
    </w:tbl>
    <w:p w14:paraId="28753FC9" w14:textId="59CB3471" w:rsidR="00FB78FB" w:rsidRPr="00C83EFB" w:rsidRDefault="00C83EFB" w:rsidP="00C83EFB">
      <w:pPr>
        <w:rPr>
          <w:rFonts w:asciiTheme="minorHAnsi" w:hAnsiTheme="minorHAnsi" w:cstheme="minorHAnsi"/>
          <w:noProof/>
        </w:rPr>
      </w:pPr>
      <w:r>
        <w:rPr>
          <w:noProof/>
        </w:rPr>
        <w:fldChar w:fldCharType="end"/>
      </w:r>
      <w:r w:rsidRPr="00C83EFB">
        <w:rPr>
          <w:rFonts w:asciiTheme="minorHAnsi" w:hAnsiTheme="minorHAnsi" w:cstheme="minorHAnsi"/>
          <w:noProof/>
        </w:rPr>
        <w:t>The market values shown above are scheduled from the NEPC June 30, 202</w:t>
      </w:r>
      <w:r w:rsidR="00FE7A5E">
        <w:rPr>
          <w:rFonts w:asciiTheme="minorHAnsi" w:hAnsiTheme="minorHAnsi" w:cstheme="minorHAnsi"/>
          <w:noProof/>
        </w:rPr>
        <w:t>2</w:t>
      </w:r>
      <w:r w:rsidRPr="00C83EFB">
        <w:rPr>
          <w:rFonts w:asciiTheme="minorHAnsi" w:hAnsiTheme="minorHAnsi" w:cstheme="minorHAnsi"/>
          <w:noProof/>
        </w:rPr>
        <w:t xml:space="preserve"> and 202</w:t>
      </w:r>
      <w:r w:rsidR="00FE7A5E">
        <w:rPr>
          <w:rFonts w:asciiTheme="minorHAnsi" w:hAnsiTheme="minorHAnsi" w:cstheme="minorHAnsi"/>
          <w:noProof/>
        </w:rPr>
        <w:t>3</w:t>
      </w:r>
      <w:r w:rsidRPr="00C83EFB">
        <w:rPr>
          <w:rFonts w:asciiTheme="minorHAnsi" w:hAnsiTheme="minorHAnsi" w:cstheme="minorHAnsi"/>
          <w:noProof/>
        </w:rPr>
        <w:t xml:space="preserve"> Flash Reports.  These market values, after making adjustments required by Generally Accepted Accounting Principles (GAAP), reconcile to the UMS general ledger.  Total returns (net of fees) of the MIP portfolio and market values as adjusted for GAAP, for the five years ended June 30, 202</w:t>
      </w:r>
      <w:r w:rsidR="00FE7A5E">
        <w:rPr>
          <w:rFonts w:asciiTheme="minorHAnsi" w:hAnsiTheme="minorHAnsi" w:cstheme="minorHAnsi"/>
          <w:noProof/>
        </w:rPr>
        <w:t>3</w:t>
      </w:r>
      <w:r w:rsidRPr="00C83EFB">
        <w:rPr>
          <w:rFonts w:asciiTheme="minorHAnsi" w:hAnsiTheme="minorHAnsi" w:cstheme="minorHAnsi"/>
          <w:noProof/>
        </w:rPr>
        <w:t>, are shown in the charts below.  This report shows market value balances for only MIP assets and does not include separately held UMS endowment assets.</w:t>
      </w:r>
    </w:p>
    <w:p w14:paraId="699EBFA3" w14:textId="170C6B95" w:rsidR="00C83EFB" w:rsidRPr="00D82011" w:rsidRDefault="00FE7A5E" w:rsidP="00142BFE">
      <w:pPr>
        <w:jc w:val="center"/>
        <w:rPr>
          <w:rFonts w:asciiTheme="minorHAnsi" w:hAnsiTheme="minorHAnsi"/>
        </w:rPr>
      </w:pPr>
      <w:r>
        <w:rPr>
          <w:noProof/>
        </w:rPr>
        <w:drawing>
          <wp:inline distT="0" distB="0" distL="0" distR="0" wp14:anchorId="0B9EAEAD" wp14:editId="4A087D9E">
            <wp:extent cx="3575685" cy="2377440"/>
            <wp:effectExtent l="0" t="0" r="5715" b="3810"/>
            <wp:docPr id="2" name="Chart 2" descr="Total Return (net of fees) for the past five years. FY19 2.7%, FY20 1.1%, FY21 27.1%, FY22 -12.5%, FY23 10.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3F4BE7E6" wp14:editId="2A00D2D1">
            <wp:extent cx="3531870" cy="2377440"/>
            <wp:effectExtent l="0" t="0" r="0" b="3810"/>
            <wp:docPr id="4" name="Chart 4" descr="Market Value (in millions) for the past five years FY19 $345, FY20 $352, FY21 $444, FY22 $335, FY23 $36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C83EFB" w:rsidRPr="00D82011" w:rsidSect="00C55994">
      <w:headerReference w:type="default" r:id="rId18"/>
      <w:footerReference w:type="default" r:id="rId19"/>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E12A" w14:textId="77777777" w:rsidR="00312F4B" w:rsidRDefault="00312F4B">
      <w:r>
        <w:separator/>
      </w:r>
    </w:p>
  </w:endnote>
  <w:endnote w:type="continuationSeparator" w:id="0">
    <w:p w14:paraId="5BD27719" w14:textId="77777777" w:rsidR="00312F4B" w:rsidRDefault="0031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418" w14:textId="7CFBD82D" w:rsidR="00312F4B" w:rsidRDefault="00312F4B" w:rsidP="00C727F8">
    <w:pPr>
      <w:pStyle w:val="Footer"/>
      <w:pBdr>
        <w:top w:val="thinThickSmallGap" w:sz="24" w:space="1" w:color="622423"/>
      </w:pBdr>
      <w:tabs>
        <w:tab w:val="clear" w:pos="4320"/>
        <w:tab w:val="clear" w:pos="8640"/>
        <w:tab w:val="right" w:pos="9648"/>
      </w:tabs>
      <w:rPr>
        <w:rFonts w:ascii="Cambria" w:hAnsi="Cambria"/>
      </w:rPr>
    </w:pPr>
    <w:r>
      <w:rPr>
        <w:rFonts w:ascii="Cambria" w:hAnsi="Cambria"/>
      </w:rPr>
      <w:t>University of Maine System, Controller’s Office – September 1, 2009</w:t>
    </w:r>
    <w:r>
      <w:rPr>
        <w:rFonts w:ascii="Cambria" w:hAnsi="Cambria"/>
      </w:rPr>
      <w:tab/>
      <w:t xml:space="preserve">Page </w:t>
    </w:r>
    <w:r>
      <w:fldChar w:fldCharType="begin"/>
    </w:r>
    <w:r>
      <w:instrText xml:space="preserve"> PAGE   \* MERGEFORMAT </w:instrText>
    </w:r>
    <w:r>
      <w:fldChar w:fldCharType="separate"/>
    </w:r>
    <w:r w:rsidRPr="006A0A99">
      <w:rPr>
        <w:rFonts w:ascii="Cambria" w:hAnsi="Cambria"/>
        <w:noProof/>
      </w:rPr>
      <w:t>2</w:t>
    </w:r>
    <w:r>
      <w:fldChar w:fldCharType="end"/>
    </w:r>
  </w:p>
  <w:p w14:paraId="37DAED61" w14:textId="77777777" w:rsidR="00312F4B" w:rsidRDefault="00312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CA33" w14:textId="1A357D8D" w:rsidR="00312F4B" w:rsidRPr="009F40C0" w:rsidRDefault="00312F4B" w:rsidP="0089607C">
    <w:pPr>
      <w:pStyle w:val="Footer"/>
      <w:pBdr>
        <w:top w:val="thinThickSmallGap" w:sz="24" w:space="1" w:color="622423"/>
      </w:pBdr>
      <w:tabs>
        <w:tab w:val="clear" w:pos="4320"/>
        <w:tab w:val="clear" w:pos="8640"/>
        <w:tab w:val="right" w:pos="9648"/>
      </w:tabs>
      <w:ind w:right="-180"/>
      <w:rPr>
        <w:rFonts w:asciiTheme="minorHAnsi" w:hAnsiTheme="minorHAnsi" w:cstheme="minorHAnsi"/>
        <w:lang w:val="en-US"/>
      </w:rPr>
    </w:pPr>
    <w:r w:rsidRPr="009F40C0">
      <w:rPr>
        <w:rFonts w:asciiTheme="minorHAnsi" w:hAnsiTheme="minorHAnsi" w:cstheme="minorHAnsi"/>
      </w:rPr>
      <w:t xml:space="preserve">University of Maine System, </w:t>
    </w:r>
    <w:r w:rsidRPr="009F40C0">
      <w:rPr>
        <w:rFonts w:asciiTheme="minorHAnsi" w:hAnsiTheme="minorHAnsi" w:cstheme="minorHAnsi"/>
        <w:lang w:val="en-US"/>
      </w:rPr>
      <w:t>Controller’s Office</w:t>
    </w:r>
    <w:r w:rsidRPr="009F40C0">
      <w:rPr>
        <w:rFonts w:asciiTheme="minorHAnsi" w:hAnsiTheme="minorHAnsi" w:cstheme="minorHAnsi"/>
      </w:rPr>
      <w:t xml:space="preserve"> – </w:t>
    </w:r>
    <w:r>
      <w:rPr>
        <w:rFonts w:asciiTheme="minorHAnsi" w:hAnsiTheme="minorHAnsi" w:cstheme="minorHAnsi"/>
        <w:lang w:val="en-US"/>
      </w:rPr>
      <w:t>September</w:t>
    </w:r>
    <w:r w:rsidRPr="009F40C0">
      <w:rPr>
        <w:rFonts w:asciiTheme="minorHAnsi" w:hAnsiTheme="minorHAnsi" w:cstheme="minorHAnsi"/>
        <w:lang w:val="en-US"/>
      </w:rPr>
      <w:t xml:space="preserve"> </w:t>
    </w:r>
    <w:r w:rsidR="00337D5B">
      <w:rPr>
        <w:rFonts w:asciiTheme="minorHAnsi" w:hAnsiTheme="minorHAnsi" w:cstheme="minorHAnsi"/>
        <w:lang w:val="en-US"/>
      </w:rPr>
      <w:t>8</w:t>
    </w:r>
    <w:r w:rsidR="009B6A94">
      <w:rPr>
        <w:rFonts w:asciiTheme="minorHAnsi" w:hAnsiTheme="minorHAnsi" w:cstheme="minorHAnsi"/>
        <w:lang w:val="en-US"/>
      </w:rPr>
      <w:t>, 202</w:t>
    </w:r>
    <w:r w:rsidR="005E7770">
      <w:rPr>
        <w:rFonts w:asciiTheme="minorHAnsi" w:hAnsiTheme="minorHAnsi" w:cstheme="minorHAnsi"/>
        <w:lang w:val="en-US"/>
      </w:rPr>
      <w:t>3</w:t>
    </w:r>
    <w:r>
      <w:rPr>
        <w:rFonts w:asciiTheme="minorHAnsi" w:hAnsiTheme="minorHAnsi" w:cstheme="minorHAnsi"/>
        <w:lang w:val="en-US"/>
      </w:rPr>
      <w:tab/>
    </w:r>
    <w:r w:rsidRPr="009F40C0">
      <w:rPr>
        <w:rFonts w:asciiTheme="minorHAnsi" w:hAnsiTheme="minorHAnsi" w:cstheme="minorHAnsi"/>
      </w:rPr>
      <w:t xml:space="preserve">Page </w:t>
    </w:r>
    <w:r w:rsidRPr="009F40C0">
      <w:rPr>
        <w:rFonts w:asciiTheme="minorHAnsi" w:hAnsiTheme="minorHAnsi" w:cstheme="minorHAnsi"/>
      </w:rPr>
      <w:fldChar w:fldCharType="begin"/>
    </w:r>
    <w:r w:rsidRPr="009F40C0">
      <w:rPr>
        <w:rFonts w:asciiTheme="minorHAnsi" w:hAnsiTheme="minorHAnsi" w:cstheme="minorHAnsi"/>
      </w:rPr>
      <w:instrText xml:space="preserve"> PAGE   \* MERGEFORMAT </w:instrText>
    </w:r>
    <w:r w:rsidRPr="009F40C0">
      <w:rPr>
        <w:rFonts w:asciiTheme="minorHAnsi" w:hAnsiTheme="minorHAnsi" w:cstheme="minorHAnsi"/>
      </w:rPr>
      <w:fldChar w:fldCharType="separate"/>
    </w:r>
    <w:r w:rsidR="00C07D1B">
      <w:rPr>
        <w:rFonts w:asciiTheme="minorHAnsi" w:hAnsiTheme="minorHAnsi" w:cstheme="minorHAnsi"/>
        <w:noProof/>
      </w:rPr>
      <w:t>3</w:t>
    </w:r>
    <w:r w:rsidRPr="009F40C0">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279D" w14:textId="158EC337" w:rsidR="00312F4B" w:rsidRPr="009F40C0" w:rsidRDefault="00312F4B" w:rsidP="0089607C">
    <w:pPr>
      <w:pStyle w:val="Footer"/>
      <w:pBdr>
        <w:top w:val="thinThickSmallGap" w:sz="24" w:space="1" w:color="622423"/>
      </w:pBdr>
      <w:tabs>
        <w:tab w:val="clear" w:pos="4320"/>
        <w:tab w:val="clear" w:pos="8640"/>
        <w:tab w:val="right" w:pos="9648"/>
      </w:tabs>
      <w:ind w:right="-180"/>
      <w:rPr>
        <w:rFonts w:asciiTheme="minorHAnsi" w:hAnsiTheme="minorHAnsi" w:cstheme="minorHAnsi"/>
        <w:lang w:val="en-US"/>
      </w:rPr>
    </w:pPr>
    <w:r w:rsidRPr="009F40C0">
      <w:rPr>
        <w:rFonts w:asciiTheme="minorHAnsi" w:hAnsiTheme="minorHAnsi" w:cstheme="minorHAnsi"/>
      </w:rPr>
      <w:t xml:space="preserve">University of Maine System, </w:t>
    </w:r>
    <w:r w:rsidRPr="009F40C0">
      <w:rPr>
        <w:rFonts w:asciiTheme="minorHAnsi" w:hAnsiTheme="minorHAnsi" w:cstheme="minorHAnsi"/>
        <w:lang w:val="en-US"/>
      </w:rPr>
      <w:t>Controller’s Office</w:t>
    </w:r>
    <w:r w:rsidRPr="009F40C0">
      <w:rPr>
        <w:rFonts w:asciiTheme="minorHAnsi" w:hAnsiTheme="minorHAnsi" w:cstheme="minorHAnsi"/>
      </w:rPr>
      <w:t xml:space="preserve"> – </w:t>
    </w:r>
    <w:r>
      <w:rPr>
        <w:rFonts w:asciiTheme="minorHAnsi" w:hAnsiTheme="minorHAnsi" w:cstheme="minorHAnsi"/>
        <w:lang w:val="en-US"/>
      </w:rPr>
      <w:t xml:space="preserve">September </w:t>
    </w:r>
    <w:r w:rsidR="00C07D1B">
      <w:rPr>
        <w:rFonts w:asciiTheme="minorHAnsi" w:hAnsiTheme="minorHAnsi" w:cstheme="minorHAnsi"/>
        <w:lang w:val="en-US"/>
      </w:rPr>
      <w:t>8</w:t>
    </w:r>
    <w:r w:rsidR="009B6A94">
      <w:rPr>
        <w:rFonts w:asciiTheme="minorHAnsi" w:hAnsiTheme="minorHAnsi" w:cstheme="minorHAnsi"/>
        <w:lang w:val="en-US"/>
      </w:rPr>
      <w:t>, 202</w:t>
    </w:r>
    <w:r w:rsidR="00FE7A5E">
      <w:rPr>
        <w:rFonts w:asciiTheme="minorHAnsi" w:hAnsiTheme="minorHAnsi" w:cstheme="minorHAnsi"/>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FA0C" w14:textId="77777777" w:rsidR="00312F4B" w:rsidRDefault="00312F4B">
      <w:r>
        <w:separator/>
      </w:r>
    </w:p>
  </w:footnote>
  <w:footnote w:type="continuationSeparator" w:id="0">
    <w:p w14:paraId="3FC3BE4F" w14:textId="77777777" w:rsidR="00312F4B" w:rsidRDefault="0031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E916" w14:textId="77777777" w:rsidR="00312F4B" w:rsidRPr="009F40C0" w:rsidRDefault="00312F4B" w:rsidP="0089607C">
    <w:pPr>
      <w:pStyle w:val="Header"/>
      <w:pBdr>
        <w:bottom w:val="thickThinSmallGap" w:sz="24" w:space="1" w:color="622423"/>
      </w:pBdr>
      <w:ind w:right="-180"/>
      <w:jc w:val="center"/>
      <w:rPr>
        <w:rFonts w:asciiTheme="minorHAnsi" w:hAnsiTheme="minorHAnsi" w:cstheme="minorHAnsi"/>
      </w:rPr>
    </w:pPr>
    <w:r w:rsidRPr="009F40C0">
      <w:rPr>
        <w:rFonts w:asciiTheme="minorHAnsi" w:hAnsiTheme="minorHAnsi" w:cstheme="minorHAnsi"/>
        <w:sz w:val="32"/>
        <w:szCs w:val="32"/>
      </w:rPr>
      <w:t>Managed Investment Pool –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0A9F" w14:textId="02771CA8" w:rsidR="00CD5034" w:rsidRPr="00CD5034" w:rsidRDefault="00CD5034" w:rsidP="00CD5034">
    <w:pPr>
      <w:pStyle w:val="Header"/>
      <w:pBdr>
        <w:bottom w:val="thickThinSmallGap" w:sz="24" w:space="1" w:color="622423"/>
      </w:pBdr>
      <w:tabs>
        <w:tab w:val="clear" w:pos="4320"/>
        <w:tab w:val="clear" w:pos="8640"/>
        <w:tab w:val="center" w:pos="3600"/>
        <w:tab w:val="right" w:pos="9450"/>
      </w:tabs>
      <w:ind w:right="-180"/>
      <w:jc w:val="right"/>
      <w:rPr>
        <w:rFonts w:asciiTheme="minorHAnsi" w:hAnsiTheme="minorHAnsi" w:cstheme="minorHAnsi"/>
        <w:lang w:val="en-US"/>
      </w:rPr>
    </w:pPr>
    <w:r w:rsidRPr="009F40C0">
      <w:rPr>
        <w:rFonts w:asciiTheme="minorHAnsi" w:hAnsiTheme="minorHAnsi" w:cstheme="minorHAnsi"/>
        <w:sz w:val="32"/>
        <w:szCs w:val="32"/>
      </w:rPr>
      <w:t>Managed Investment Pool – Annual Report</w:t>
    </w:r>
    <w:r>
      <w:rPr>
        <w:rFonts w:asciiTheme="minorHAnsi" w:hAnsiTheme="minorHAnsi" w:cstheme="minorHAnsi"/>
        <w:sz w:val="32"/>
        <w:szCs w:val="32"/>
        <w:lang w:val="en-US"/>
      </w:rPr>
      <w:tab/>
    </w:r>
    <w:r w:rsidRPr="00CD5034">
      <w:rPr>
        <w:rFonts w:asciiTheme="minorHAnsi" w:hAnsiTheme="minorHAnsi" w:cstheme="minorHAnsi"/>
        <w:sz w:val="20"/>
        <w:szCs w:val="32"/>
        <w:lang w:val="en-US"/>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F0B"/>
    <w:multiLevelType w:val="hybridMultilevel"/>
    <w:tmpl w:val="CEFAE9A6"/>
    <w:lvl w:ilvl="0" w:tplc="9F1A51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70013"/>
    <w:multiLevelType w:val="hybridMultilevel"/>
    <w:tmpl w:val="206054C2"/>
    <w:lvl w:ilvl="0" w:tplc="9F1A5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7400F"/>
    <w:multiLevelType w:val="hybridMultilevel"/>
    <w:tmpl w:val="8070E76C"/>
    <w:lvl w:ilvl="0" w:tplc="04090001">
      <w:start w:val="1"/>
      <w:numFmt w:val="bullet"/>
      <w:lvlText w:val=""/>
      <w:lvlJc w:val="left"/>
      <w:pPr>
        <w:tabs>
          <w:tab w:val="num" w:pos="720"/>
        </w:tabs>
        <w:ind w:left="720" w:hanging="360"/>
      </w:pPr>
      <w:rPr>
        <w:rFonts w:ascii="Symbol" w:hAnsi="Symbol" w:hint="default"/>
      </w:rPr>
    </w:lvl>
    <w:lvl w:ilvl="1" w:tplc="CAA233D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D13B3"/>
    <w:multiLevelType w:val="hybridMultilevel"/>
    <w:tmpl w:val="E43EB7B8"/>
    <w:lvl w:ilvl="0" w:tplc="9F1A5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26EE5"/>
    <w:multiLevelType w:val="hybridMultilevel"/>
    <w:tmpl w:val="30B6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3131D"/>
    <w:multiLevelType w:val="hybridMultilevel"/>
    <w:tmpl w:val="DD6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61175"/>
    <w:multiLevelType w:val="hybridMultilevel"/>
    <w:tmpl w:val="CCD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04BED"/>
    <w:multiLevelType w:val="hybridMultilevel"/>
    <w:tmpl w:val="27380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5635261">
    <w:abstractNumId w:val="2"/>
  </w:num>
  <w:num w:numId="2" w16cid:durableId="1895583921">
    <w:abstractNumId w:val="4"/>
  </w:num>
  <w:num w:numId="3" w16cid:durableId="1319043598">
    <w:abstractNumId w:val="7"/>
  </w:num>
  <w:num w:numId="4" w16cid:durableId="508832118">
    <w:abstractNumId w:val="0"/>
  </w:num>
  <w:num w:numId="5" w16cid:durableId="1790706254">
    <w:abstractNumId w:val="1"/>
  </w:num>
  <w:num w:numId="6" w16cid:durableId="1546260680">
    <w:abstractNumId w:val="3"/>
  </w:num>
  <w:num w:numId="7" w16cid:durableId="990330489">
    <w:abstractNumId w:val="6"/>
  </w:num>
  <w:num w:numId="8" w16cid:durableId="868446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126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0F"/>
    <w:rsid w:val="00000884"/>
    <w:rsid w:val="0000134D"/>
    <w:rsid w:val="0000469C"/>
    <w:rsid w:val="00007FD8"/>
    <w:rsid w:val="000120F2"/>
    <w:rsid w:val="000252CB"/>
    <w:rsid w:val="0003081E"/>
    <w:rsid w:val="00030AEC"/>
    <w:rsid w:val="00031C02"/>
    <w:rsid w:val="000326D1"/>
    <w:rsid w:val="0003349D"/>
    <w:rsid w:val="000348DD"/>
    <w:rsid w:val="0004068A"/>
    <w:rsid w:val="00040CA5"/>
    <w:rsid w:val="000452C7"/>
    <w:rsid w:val="00047144"/>
    <w:rsid w:val="00050657"/>
    <w:rsid w:val="00053CBA"/>
    <w:rsid w:val="00054E52"/>
    <w:rsid w:val="0006192F"/>
    <w:rsid w:val="00062098"/>
    <w:rsid w:val="000636CF"/>
    <w:rsid w:val="000663AE"/>
    <w:rsid w:val="00066693"/>
    <w:rsid w:val="00067F1E"/>
    <w:rsid w:val="000725EC"/>
    <w:rsid w:val="00074B15"/>
    <w:rsid w:val="00077087"/>
    <w:rsid w:val="00077BA1"/>
    <w:rsid w:val="00080F04"/>
    <w:rsid w:val="00080FEB"/>
    <w:rsid w:val="000840C7"/>
    <w:rsid w:val="00091718"/>
    <w:rsid w:val="000922AD"/>
    <w:rsid w:val="000954D4"/>
    <w:rsid w:val="0009612F"/>
    <w:rsid w:val="000A284F"/>
    <w:rsid w:val="000A5611"/>
    <w:rsid w:val="000A5DD2"/>
    <w:rsid w:val="000B00BE"/>
    <w:rsid w:val="000B19B1"/>
    <w:rsid w:val="000B36CF"/>
    <w:rsid w:val="000B3A88"/>
    <w:rsid w:val="000B7AF5"/>
    <w:rsid w:val="000C2087"/>
    <w:rsid w:val="000C2CEC"/>
    <w:rsid w:val="000C5C75"/>
    <w:rsid w:val="000C6C16"/>
    <w:rsid w:val="000D492B"/>
    <w:rsid w:val="000D4B4A"/>
    <w:rsid w:val="000E1209"/>
    <w:rsid w:val="000E2034"/>
    <w:rsid w:val="000E5167"/>
    <w:rsid w:val="000F48AE"/>
    <w:rsid w:val="00106260"/>
    <w:rsid w:val="001111C4"/>
    <w:rsid w:val="00112E17"/>
    <w:rsid w:val="0011325C"/>
    <w:rsid w:val="00113877"/>
    <w:rsid w:val="00116486"/>
    <w:rsid w:val="00120C46"/>
    <w:rsid w:val="00122836"/>
    <w:rsid w:val="00124578"/>
    <w:rsid w:val="00124668"/>
    <w:rsid w:val="001260F3"/>
    <w:rsid w:val="001267CC"/>
    <w:rsid w:val="00136995"/>
    <w:rsid w:val="00142BFE"/>
    <w:rsid w:val="00145D76"/>
    <w:rsid w:val="001465B8"/>
    <w:rsid w:val="001476E0"/>
    <w:rsid w:val="00150AB9"/>
    <w:rsid w:val="00151BFE"/>
    <w:rsid w:val="001565E2"/>
    <w:rsid w:val="00161EB6"/>
    <w:rsid w:val="0017058C"/>
    <w:rsid w:val="0017253D"/>
    <w:rsid w:val="00172C49"/>
    <w:rsid w:val="001754D4"/>
    <w:rsid w:val="001778FD"/>
    <w:rsid w:val="0019212E"/>
    <w:rsid w:val="00193260"/>
    <w:rsid w:val="001A3A72"/>
    <w:rsid w:val="001C10CF"/>
    <w:rsid w:val="001C153C"/>
    <w:rsid w:val="001C2425"/>
    <w:rsid w:val="001D17DB"/>
    <w:rsid w:val="001D67B3"/>
    <w:rsid w:val="001D7FE8"/>
    <w:rsid w:val="001E10AB"/>
    <w:rsid w:val="001E2DDB"/>
    <w:rsid w:val="001E321D"/>
    <w:rsid w:val="001E65BB"/>
    <w:rsid w:val="001E66BC"/>
    <w:rsid w:val="00207311"/>
    <w:rsid w:val="00207751"/>
    <w:rsid w:val="00207D46"/>
    <w:rsid w:val="00210391"/>
    <w:rsid w:val="00212AC1"/>
    <w:rsid w:val="00214751"/>
    <w:rsid w:val="00216EF0"/>
    <w:rsid w:val="0022079F"/>
    <w:rsid w:val="0022539D"/>
    <w:rsid w:val="00231B24"/>
    <w:rsid w:val="002417E4"/>
    <w:rsid w:val="00242739"/>
    <w:rsid w:val="00245CB6"/>
    <w:rsid w:val="00245F76"/>
    <w:rsid w:val="00250F24"/>
    <w:rsid w:val="00254D66"/>
    <w:rsid w:val="0025553B"/>
    <w:rsid w:val="002573C1"/>
    <w:rsid w:val="00264C42"/>
    <w:rsid w:val="00271FC9"/>
    <w:rsid w:val="002729EE"/>
    <w:rsid w:val="00273E73"/>
    <w:rsid w:val="0027562E"/>
    <w:rsid w:val="002778EC"/>
    <w:rsid w:val="002779B3"/>
    <w:rsid w:val="00280E42"/>
    <w:rsid w:val="00282D8F"/>
    <w:rsid w:val="00286FA3"/>
    <w:rsid w:val="00295476"/>
    <w:rsid w:val="00296541"/>
    <w:rsid w:val="00297F1D"/>
    <w:rsid w:val="002A3165"/>
    <w:rsid w:val="002A7AC9"/>
    <w:rsid w:val="002A7FC1"/>
    <w:rsid w:val="002B6F80"/>
    <w:rsid w:val="002C2745"/>
    <w:rsid w:val="002D13F7"/>
    <w:rsid w:val="002D1A34"/>
    <w:rsid w:val="002D1D20"/>
    <w:rsid w:val="002D69A8"/>
    <w:rsid w:val="002E01D6"/>
    <w:rsid w:val="002E02EF"/>
    <w:rsid w:val="002E04C8"/>
    <w:rsid w:val="002E577C"/>
    <w:rsid w:val="002E7488"/>
    <w:rsid w:val="002E79D2"/>
    <w:rsid w:val="002F128B"/>
    <w:rsid w:val="002F19C3"/>
    <w:rsid w:val="002F4ABB"/>
    <w:rsid w:val="002F6C19"/>
    <w:rsid w:val="00300A2B"/>
    <w:rsid w:val="003046BB"/>
    <w:rsid w:val="00305E9B"/>
    <w:rsid w:val="00312F4B"/>
    <w:rsid w:val="003161C4"/>
    <w:rsid w:val="003206DF"/>
    <w:rsid w:val="003223A2"/>
    <w:rsid w:val="00322A0B"/>
    <w:rsid w:val="00322B64"/>
    <w:rsid w:val="00324480"/>
    <w:rsid w:val="00326973"/>
    <w:rsid w:val="003277E8"/>
    <w:rsid w:val="00327EE3"/>
    <w:rsid w:val="003342EF"/>
    <w:rsid w:val="00336252"/>
    <w:rsid w:val="00337D5B"/>
    <w:rsid w:val="00344F1A"/>
    <w:rsid w:val="0034687B"/>
    <w:rsid w:val="00363479"/>
    <w:rsid w:val="0036623B"/>
    <w:rsid w:val="003662C5"/>
    <w:rsid w:val="00371CCE"/>
    <w:rsid w:val="00373757"/>
    <w:rsid w:val="003757D6"/>
    <w:rsid w:val="00380070"/>
    <w:rsid w:val="003801BD"/>
    <w:rsid w:val="00380DE9"/>
    <w:rsid w:val="00385163"/>
    <w:rsid w:val="00385A72"/>
    <w:rsid w:val="00391C0F"/>
    <w:rsid w:val="00391E5B"/>
    <w:rsid w:val="003954F2"/>
    <w:rsid w:val="003A07AA"/>
    <w:rsid w:val="003A27F4"/>
    <w:rsid w:val="003A39B6"/>
    <w:rsid w:val="003A5F94"/>
    <w:rsid w:val="003B44D8"/>
    <w:rsid w:val="003B5996"/>
    <w:rsid w:val="003B64EC"/>
    <w:rsid w:val="003C2172"/>
    <w:rsid w:val="003E0B76"/>
    <w:rsid w:val="003E3A08"/>
    <w:rsid w:val="003E4CB1"/>
    <w:rsid w:val="003E6802"/>
    <w:rsid w:val="003E751A"/>
    <w:rsid w:val="003F5469"/>
    <w:rsid w:val="00400F6D"/>
    <w:rsid w:val="004045DB"/>
    <w:rsid w:val="00404D93"/>
    <w:rsid w:val="00405274"/>
    <w:rsid w:val="004066BE"/>
    <w:rsid w:val="00411B18"/>
    <w:rsid w:val="00422512"/>
    <w:rsid w:val="0042275A"/>
    <w:rsid w:val="0042757B"/>
    <w:rsid w:val="00427890"/>
    <w:rsid w:val="0043190B"/>
    <w:rsid w:val="00433989"/>
    <w:rsid w:val="0043512F"/>
    <w:rsid w:val="00440967"/>
    <w:rsid w:val="00442B25"/>
    <w:rsid w:val="0044630D"/>
    <w:rsid w:val="00446969"/>
    <w:rsid w:val="00450F6D"/>
    <w:rsid w:val="00452524"/>
    <w:rsid w:val="004572C6"/>
    <w:rsid w:val="00471E91"/>
    <w:rsid w:val="004756CA"/>
    <w:rsid w:val="00481A2B"/>
    <w:rsid w:val="004827C3"/>
    <w:rsid w:val="00482BB7"/>
    <w:rsid w:val="00487D4D"/>
    <w:rsid w:val="00492587"/>
    <w:rsid w:val="00496716"/>
    <w:rsid w:val="004A2E73"/>
    <w:rsid w:val="004B197F"/>
    <w:rsid w:val="004B3F60"/>
    <w:rsid w:val="004C506B"/>
    <w:rsid w:val="004D017B"/>
    <w:rsid w:val="004D081C"/>
    <w:rsid w:val="004D3A7B"/>
    <w:rsid w:val="004E3745"/>
    <w:rsid w:val="004F0F12"/>
    <w:rsid w:val="004F2633"/>
    <w:rsid w:val="004F31A5"/>
    <w:rsid w:val="004F4700"/>
    <w:rsid w:val="00505D2E"/>
    <w:rsid w:val="005069A6"/>
    <w:rsid w:val="0051030E"/>
    <w:rsid w:val="005110EF"/>
    <w:rsid w:val="005116DA"/>
    <w:rsid w:val="0053401B"/>
    <w:rsid w:val="005351B9"/>
    <w:rsid w:val="00540B4E"/>
    <w:rsid w:val="00546A98"/>
    <w:rsid w:val="00554F2B"/>
    <w:rsid w:val="00564ABA"/>
    <w:rsid w:val="00565CC2"/>
    <w:rsid w:val="00565DB3"/>
    <w:rsid w:val="00566627"/>
    <w:rsid w:val="00572F85"/>
    <w:rsid w:val="00576514"/>
    <w:rsid w:val="00577331"/>
    <w:rsid w:val="005779B3"/>
    <w:rsid w:val="0059694F"/>
    <w:rsid w:val="005A0831"/>
    <w:rsid w:val="005A424E"/>
    <w:rsid w:val="005A4260"/>
    <w:rsid w:val="005A4867"/>
    <w:rsid w:val="005B0FAA"/>
    <w:rsid w:val="005B15AA"/>
    <w:rsid w:val="005B2B47"/>
    <w:rsid w:val="005B363B"/>
    <w:rsid w:val="005B48A1"/>
    <w:rsid w:val="005C2E4A"/>
    <w:rsid w:val="005C2EDB"/>
    <w:rsid w:val="005D2192"/>
    <w:rsid w:val="005D4D42"/>
    <w:rsid w:val="005D596E"/>
    <w:rsid w:val="005D62AF"/>
    <w:rsid w:val="005E2F54"/>
    <w:rsid w:val="005E5601"/>
    <w:rsid w:val="005E6719"/>
    <w:rsid w:val="005E7770"/>
    <w:rsid w:val="005E7D90"/>
    <w:rsid w:val="00602025"/>
    <w:rsid w:val="00604347"/>
    <w:rsid w:val="00612505"/>
    <w:rsid w:val="00617EF0"/>
    <w:rsid w:val="00620274"/>
    <w:rsid w:val="0062195B"/>
    <w:rsid w:val="00632987"/>
    <w:rsid w:val="00637234"/>
    <w:rsid w:val="00645015"/>
    <w:rsid w:val="006457CF"/>
    <w:rsid w:val="006469F8"/>
    <w:rsid w:val="00650E77"/>
    <w:rsid w:val="00651967"/>
    <w:rsid w:val="00651B34"/>
    <w:rsid w:val="006540FB"/>
    <w:rsid w:val="00657CD1"/>
    <w:rsid w:val="00664042"/>
    <w:rsid w:val="00670EAB"/>
    <w:rsid w:val="00672D4A"/>
    <w:rsid w:val="006767D5"/>
    <w:rsid w:val="006805BC"/>
    <w:rsid w:val="006850C3"/>
    <w:rsid w:val="0068600F"/>
    <w:rsid w:val="006910BB"/>
    <w:rsid w:val="00694E66"/>
    <w:rsid w:val="00696F91"/>
    <w:rsid w:val="006A0A99"/>
    <w:rsid w:val="006A6AE1"/>
    <w:rsid w:val="006B1FFC"/>
    <w:rsid w:val="006B2690"/>
    <w:rsid w:val="006B465A"/>
    <w:rsid w:val="006C7ECD"/>
    <w:rsid w:val="006D2F9C"/>
    <w:rsid w:val="006D40EA"/>
    <w:rsid w:val="006D4D3A"/>
    <w:rsid w:val="006D7C45"/>
    <w:rsid w:val="006E375C"/>
    <w:rsid w:val="006E3834"/>
    <w:rsid w:val="006E41B2"/>
    <w:rsid w:val="006E7933"/>
    <w:rsid w:val="006F1563"/>
    <w:rsid w:val="006F5755"/>
    <w:rsid w:val="00706CD7"/>
    <w:rsid w:val="007074D4"/>
    <w:rsid w:val="0071349F"/>
    <w:rsid w:val="00716D70"/>
    <w:rsid w:val="00716DA0"/>
    <w:rsid w:val="0072122D"/>
    <w:rsid w:val="00726372"/>
    <w:rsid w:val="00727BDE"/>
    <w:rsid w:val="007313C4"/>
    <w:rsid w:val="00740E39"/>
    <w:rsid w:val="007417DC"/>
    <w:rsid w:val="00745A6E"/>
    <w:rsid w:val="00746E4D"/>
    <w:rsid w:val="007478C1"/>
    <w:rsid w:val="00747DAE"/>
    <w:rsid w:val="00753A05"/>
    <w:rsid w:val="00765C9A"/>
    <w:rsid w:val="00767705"/>
    <w:rsid w:val="00770395"/>
    <w:rsid w:val="00771C08"/>
    <w:rsid w:val="00772304"/>
    <w:rsid w:val="007760BC"/>
    <w:rsid w:val="00776AEE"/>
    <w:rsid w:val="007802FE"/>
    <w:rsid w:val="00783ACB"/>
    <w:rsid w:val="007A3155"/>
    <w:rsid w:val="007B1A93"/>
    <w:rsid w:val="007B340F"/>
    <w:rsid w:val="007B45F3"/>
    <w:rsid w:val="007B477C"/>
    <w:rsid w:val="007C3C3D"/>
    <w:rsid w:val="007C467C"/>
    <w:rsid w:val="007C54B3"/>
    <w:rsid w:val="007D4DFA"/>
    <w:rsid w:val="007E3BCB"/>
    <w:rsid w:val="007E688D"/>
    <w:rsid w:val="007E6E97"/>
    <w:rsid w:val="007E7076"/>
    <w:rsid w:val="007E74EA"/>
    <w:rsid w:val="007F20B3"/>
    <w:rsid w:val="007F317C"/>
    <w:rsid w:val="007F59A4"/>
    <w:rsid w:val="00800951"/>
    <w:rsid w:val="00803F78"/>
    <w:rsid w:val="00803F8B"/>
    <w:rsid w:val="00805D2A"/>
    <w:rsid w:val="00810E58"/>
    <w:rsid w:val="00813630"/>
    <w:rsid w:val="00813E2D"/>
    <w:rsid w:val="008146C1"/>
    <w:rsid w:val="00826625"/>
    <w:rsid w:val="00826E3E"/>
    <w:rsid w:val="00832BD9"/>
    <w:rsid w:val="00832FBB"/>
    <w:rsid w:val="00845C2B"/>
    <w:rsid w:val="00850FFA"/>
    <w:rsid w:val="008517A7"/>
    <w:rsid w:val="008556D0"/>
    <w:rsid w:val="00857D6A"/>
    <w:rsid w:val="0086281C"/>
    <w:rsid w:val="00876563"/>
    <w:rsid w:val="00877974"/>
    <w:rsid w:val="00883BA0"/>
    <w:rsid w:val="0089030A"/>
    <w:rsid w:val="00890C48"/>
    <w:rsid w:val="008946F1"/>
    <w:rsid w:val="0089607C"/>
    <w:rsid w:val="008A01B4"/>
    <w:rsid w:val="008A1F03"/>
    <w:rsid w:val="008A2B47"/>
    <w:rsid w:val="008A3C10"/>
    <w:rsid w:val="008A6E4B"/>
    <w:rsid w:val="008A75DF"/>
    <w:rsid w:val="008B63C8"/>
    <w:rsid w:val="008B6DBA"/>
    <w:rsid w:val="008D1358"/>
    <w:rsid w:val="008E12D9"/>
    <w:rsid w:val="00901188"/>
    <w:rsid w:val="00901A29"/>
    <w:rsid w:val="009021C9"/>
    <w:rsid w:val="009035A8"/>
    <w:rsid w:val="00904710"/>
    <w:rsid w:val="00907B78"/>
    <w:rsid w:val="00911CF2"/>
    <w:rsid w:val="009153B2"/>
    <w:rsid w:val="009252EE"/>
    <w:rsid w:val="00926E22"/>
    <w:rsid w:val="00931D5E"/>
    <w:rsid w:val="00933CD1"/>
    <w:rsid w:val="00936117"/>
    <w:rsid w:val="009370FA"/>
    <w:rsid w:val="0094096A"/>
    <w:rsid w:val="009437E0"/>
    <w:rsid w:val="00943963"/>
    <w:rsid w:val="00943B7A"/>
    <w:rsid w:val="009503FD"/>
    <w:rsid w:val="00951ECD"/>
    <w:rsid w:val="0095247B"/>
    <w:rsid w:val="00954B57"/>
    <w:rsid w:val="00963058"/>
    <w:rsid w:val="00963562"/>
    <w:rsid w:val="0096743F"/>
    <w:rsid w:val="00967BA1"/>
    <w:rsid w:val="00974838"/>
    <w:rsid w:val="0097712A"/>
    <w:rsid w:val="00977B7E"/>
    <w:rsid w:val="00983BA5"/>
    <w:rsid w:val="009864DA"/>
    <w:rsid w:val="00993C70"/>
    <w:rsid w:val="00994E34"/>
    <w:rsid w:val="009A065A"/>
    <w:rsid w:val="009A0B9A"/>
    <w:rsid w:val="009B1996"/>
    <w:rsid w:val="009B2F62"/>
    <w:rsid w:val="009B4CB9"/>
    <w:rsid w:val="009B6A94"/>
    <w:rsid w:val="009C0700"/>
    <w:rsid w:val="009C30E7"/>
    <w:rsid w:val="009C37F0"/>
    <w:rsid w:val="009D058B"/>
    <w:rsid w:val="009D1C68"/>
    <w:rsid w:val="009D70E8"/>
    <w:rsid w:val="009D77A8"/>
    <w:rsid w:val="009E1CD0"/>
    <w:rsid w:val="009F174F"/>
    <w:rsid w:val="009F40C0"/>
    <w:rsid w:val="009F458A"/>
    <w:rsid w:val="009F46CA"/>
    <w:rsid w:val="009F5B67"/>
    <w:rsid w:val="009F68B9"/>
    <w:rsid w:val="009F709F"/>
    <w:rsid w:val="00A01F01"/>
    <w:rsid w:val="00A036DE"/>
    <w:rsid w:val="00A17731"/>
    <w:rsid w:val="00A232BC"/>
    <w:rsid w:val="00A23313"/>
    <w:rsid w:val="00A27191"/>
    <w:rsid w:val="00A327F3"/>
    <w:rsid w:val="00A378DE"/>
    <w:rsid w:val="00A402A4"/>
    <w:rsid w:val="00A41CA4"/>
    <w:rsid w:val="00A46337"/>
    <w:rsid w:val="00A472F9"/>
    <w:rsid w:val="00A5408C"/>
    <w:rsid w:val="00A541F5"/>
    <w:rsid w:val="00A55BE3"/>
    <w:rsid w:val="00A62A85"/>
    <w:rsid w:val="00A65E38"/>
    <w:rsid w:val="00A708B4"/>
    <w:rsid w:val="00A73E95"/>
    <w:rsid w:val="00A75072"/>
    <w:rsid w:val="00A76775"/>
    <w:rsid w:val="00A820E3"/>
    <w:rsid w:val="00A8266F"/>
    <w:rsid w:val="00A83EE2"/>
    <w:rsid w:val="00A8637B"/>
    <w:rsid w:val="00A90B08"/>
    <w:rsid w:val="00A92B13"/>
    <w:rsid w:val="00AA70E5"/>
    <w:rsid w:val="00AB1C66"/>
    <w:rsid w:val="00AB1E01"/>
    <w:rsid w:val="00AB513D"/>
    <w:rsid w:val="00AB52F0"/>
    <w:rsid w:val="00AB6956"/>
    <w:rsid w:val="00AB71B0"/>
    <w:rsid w:val="00AD4D5A"/>
    <w:rsid w:val="00AD73B2"/>
    <w:rsid w:val="00AE2894"/>
    <w:rsid w:val="00AF2CBE"/>
    <w:rsid w:val="00AF3012"/>
    <w:rsid w:val="00B0160F"/>
    <w:rsid w:val="00B043BD"/>
    <w:rsid w:val="00B103A9"/>
    <w:rsid w:val="00B10E89"/>
    <w:rsid w:val="00B11D62"/>
    <w:rsid w:val="00B11D6D"/>
    <w:rsid w:val="00B13C42"/>
    <w:rsid w:val="00B16105"/>
    <w:rsid w:val="00B23DF3"/>
    <w:rsid w:val="00B240EE"/>
    <w:rsid w:val="00B362F6"/>
    <w:rsid w:val="00B422C5"/>
    <w:rsid w:val="00B42341"/>
    <w:rsid w:val="00B4391A"/>
    <w:rsid w:val="00B47396"/>
    <w:rsid w:val="00B50F30"/>
    <w:rsid w:val="00B533C3"/>
    <w:rsid w:val="00B544EC"/>
    <w:rsid w:val="00B553E7"/>
    <w:rsid w:val="00B56B8D"/>
    <w:rsid w:val="00B574BF"/>
    <w:rsid w:val="00B57E48"/>
    <w:rsid w:val="00B650FC"/>
    <w:rsid w:val="00B6788E"/>
    <w:rsid w:val="00B7510A"/>
    <w:rsid w:val="00B7609A"/>
    <w:rsid w:val="00B76AE7"/>
    <w:rsid w:val="00B771BC"/>
    <w:rsid w:val="00B830D7"/>
    <w:rsid w:val="00B84864"/>
    <w:rsid w:val="00B90F36"/>
    <w:rsid w:val="00B92D24"/>
    <w:rsid w:val="00BB0B80"/>
    <w:rsid w:val="00BB1C1F"/>
    <w:rsid w:val="00BB1C23"/>
    <w:rsid w:val="00BB41A0"/>
    <w:rsid w:val="00BB5C21"/>
    <w:rsid w:val="00BC13B2"/>
    <w:rsid w:val="00BC29BA"/>
    <w:rsid w:val="00BC6216"/>
    <w:rsid w:val="00BC7139"/>
    <w:rsid w:val="00BD0710"/>
    <w:rsid w:val="00BD0BD0"/>
    <w:rsid w:val="00BD5C67"/>
    <w:rsid w:val="00BD67A2"/>
    <w:rsid w:val="00BE1B2F"/>
    <w:rsid w:val="00BE2C7D"/>
    <w:rsid w:val="00BE358B"/>
    <w:rsid w:val="00BF05B7"/>
    <w:rsid w:val="00BF5ED4"/>
    <w:rsid w:val="00BF7F81"/>
    <w:rsid w:val="00C00067"/>
    <w:rsid w:val="00C06477"/>
    <w:rsid w:val="00C06841"/>
    <w:rsid w:val="00C07D1B"/>
    <w:rsid w:val="00C07F19"/>
    <w:rsid w:val="00C1184C"/>
    <w:rsid w:val="00C128BF"/>
    <w:rsid w:val="00C13602"/>
    <w:rsid w:val="00C146C2"/>
    <w:rsid w:val="00C17FAA"/>
    <w:rsid w:val="00C211FA"/>
    <w:rsid w:val="00C267D1"/>
    <w:rsid w:val="00C278E8"/>
    <w:rsid w:val="00C313AF"/>
    <w:rsid w:val="00C31C7C"/>
    <w:rsid w:val="00C32762"/>
    <w:rsid w:val="00C33287"/>
    <w:rsid w:val="00C337B9"/>
    <w:rsid w:val="00C34485"/>
    <w:rsid w:val="00C3464C"/>
    <w:rsid w:val="00C428CA"/>
    <w:rsid w:val="00C42FC2"/>
    <w:rsid w:val="00C51642"/>
    <w:rsid w:val="00C55994"/>
    <w:rsid w:val="00C57FA9"/>
    <w:rsid w:val="00C61C87"/>
    <w:rsid w:val="00C65925"/>
    <w:rsid w:val="00C66365"/>
    <w:rsid w:val="00C666E4"/>
    <w:rsid w:val="00C727F8"/>
    <w:rsid w:val="00C73C10"/>
    <w:rsid w:val="00C73ECB"/>
    <w:rsid w:val="00C81C2A"/>
    <w:rsid w:val="00C83EFB"/>
    <w:rsid w:val="00C866EB"/>
    <w:rsid w:val="00C942E3"/>
    <w:rsid w:val="00C97D28"/>
    <w:rsid w:val="00CA1927"/>
    <w:rsid w:val="00CA1954"/>
    <w:rsid w:val="00CA3F87"/>
    <w:rsid w:val="00CB00BB"/>
    <w:rsid w:val="00CB2F3B"/>
    <w:rsid w:val="00CB7BFF"/>
    <w:rsid w:val="00CC4A7D"/>
    <w:rsid w:val="00CC5E11"/>
    <w:rsid w:val="00CC7E42"/>
    <w:rsid w:val="00CC7FC2"/>
    <w:rsid w:val="00CD4A36"/>
    <w:rsid w:val="00CD4CB3"/>
    <w:rsid w:val="00CD4D76"/>
    <w:rsid w:val="00CD4E6F"/>
    <w:rsid w:val="00CD5034"/>
    <w:rsid w:val="00CD6119"/>
    <w:rsid w:val="00CE0733"/>
    <w:rsid w:val="00CE283C"/>
    <w:rsid w:val="00CE74EA"/>
    <w:rsid w:val="00CE7915"/>
    <w:rsid w:val="00CF3B17"/>
    <w:rsid w:val="00CF7740"/>
    <w:rsid w:val="00D02714"/>
    <w:rsid w:val="00D04710"/>
    <w:rsid w:val="00D04857"/>
    <w:rsid w:val="00D10A68"/>
    <w:rsid w:val="00D12A56"/>
    <w:rsid w:val="00D27B18"/>
    <w:rsid w:val="00D3188B"/>
    <w:rsid w:val="00D3602A"/>
    <w:rsid w:val="00D46475"/>
    <w:rsid w:val="00D52E58"/>
    <w:rsid w:val="00D550E6"/>
    <w:rsid w:val="00D74CB6"/>
    <w:rsid w:val="00D74F81"/>
    <w:rsid w:val="00D801BD"/>
    <w:rsid w:val="00D82011"/>
    <w:rsid w:val="00D82B69"/>
    <w:rsid w:val="00D85FE4"/>
    <w:rsid w:val="00D9220B"/>
    <w:rsid w:val="00D97F46"/>
    <w:rsid w:val="00DA46CC"/>
    <w:rsid w:val="00DA4E4F"/>
    <w:rsid w:val="00DA78F1"/>
    <w:rsid w:val="00DB2CD5"/>
    <w:rsid w:val="00DB3D47"/>
    <w:rsid w:val="00DB42A8"/>
    <w:rsid w:val="00DB502A"/>
    <w:rsid w:val="00DB5837"/>
    <w:rsid w:val="00DB7F6E"/>
    <w:rsid w:val="00DC292A"/>
    <w:rsid w:val="00DC3950"/>
    <w:rsid w:val="00DC3FBA"/>
    <w:rsid w:val="00DC5E95"/>
    <w:rsid w:val="00DD495D"/>
    <w:rsid w:val="00DD57A8"/>
    <w:rsid w:val="00DE2AE2"/>
    <w:rsid w:val="00DE4F22"/>
    <w:rsid w:val="00DE7830"/>
    <w:rsid w:val="00DF0A34"/>
    <w:rsid w:val="00DF1094"/>
    <w:rsid w:val="00DF131E"/>
    <w:rsid w:val="00DF5576"/>
    <w:rsid w:val="00E02163"/>
    <w:rsid w:val="00E05E56"/>
    <w:rsid w:val="00E07AF0"/>
    <w:rsid w:val="00E12330"/>
    <w:rsid w:val="00E131B1"/>
    <w:rsid w:val="00E244F5"/>
    <w:rsid w:val="00E30387"/>
    <w:rsid w:val="00E314A3"/>
    <w:rsid w:val="00E31A62"/>
    <w:rsid w:val="00E32906"/>
    <w:rsid w:val="00E3336A"/>
    <w:rsid w:val="00E34E18"/>
    <w:rsid w:val="00E3615A"/>
    <w:rsid w:val="00E36F21"/>
    <w:rsid w:val="00E37A37"/>
    <w:rsid w:val="00E37E37"/>
    <w:rsid w:val="00E4039C"/>
    <w:rsid w:val="00E427BA"/>
    <w:rsid w:val="00E42EC7"/>
    <w:rsid w:val="00E45AC5"/>
    <w:rsid w:val="00E45BDF"/>
    <w:rsid w:val="00E463A7"/>
    <w:rsid w:val="00E46803"/>
    <w:rsid w:val="00E473D3"/>
    <w:rsid w:val="00E47594"/>
    <w:rsid w:val="00E5100C"/>
    <w:rsid w:val="00E5350B"/>
    <w:rsid w:val="00E55299"/>
    <w:rsid w:val="00E61AE3"/>
    <w:rsid w:val="00E6605E"/>
    <w:rsid w:val="00E67ECE"/>
    <w:rsid w:val="00E719C6"/>
    <w:rsid w:val="00E777CC"/>
    <w:rsid w:val="00E80A8A"/>
    <w:rsid w:val="00E83192"/>
    <w:rsid w:val="00E870A0"/>
    <w:rsid w:val="00E90F03"/>
    <w:rsid w:val="00E9194A"/>
    <w:rsid w:val="00EA0C21"/>
    <w:rsid w:val="00EA0F17"/>
    <w:rsid w:val="00EA1EFC"/>
    <w:rsid w:val="00EA2130"/>
    <w:rsid w:val="00EA453D"/>
    <w:rsid w:val="00EB1B6D"/>
    <w:rsid w:val="00EB4B4A"/>
    <w:rsid w:val="00EB4C28"/>
    <w:rsid w:val="00EC0C9E"/>
    <w:rsid w:val="00EC2392"/>
    <w:rsid w:val="00ED020B"/>
    <w:rsid w:val="00ED3080"/>
    <w:rsid w:val="00ED3B60"/>
    <w:rsid w:val="00ED71B6"/>
    <w:rsid w:val="00EE13E1"/>
    <w:rsid w:val="00EE224D"/>
    <w:rsid w:val="00EE6D18"/>
    <w:rsid w:val="00EE79D1"/>
    <w:rsid w:val="00EF006B"/>
    <w:rsid w:val="00F0080A"/>
    <w:rsid w:val="00F00FDB"/>
    <w:rsid w:val="00F13209"/>
    <w:rsid w:val="00F1593B"/>
    <w:rsid w:val="00F15954"/>
    <w:rsid w:val="00F15B15"/>
    <w:rsid w:val="00F20771"/>
    <w:rsid w:val="00F2223F"/>
    <w:rsid w:val="00F22672"/>
    <w:rsid w:val="00F30A4A"/>
    <w:rsid w:val="00F405F8"/>
    <w:rsid w:val="00F46B3E"/>
    <w:rsid w:val="00F5102C"/>
    <w:rsid w:val="00F54A4C"/>
    <w:rsid w:val="00F56DFB"/>
    <w:rsid w:val="00F61F15"/>
    <w:rsid w:val="00F654A5"/>
    <w:rsid w:val="00F704D8"/>
    <w:rsid w:val="00F75079"/>
    <w:rsid w:val="00F75774"/>
    <w:rsid w:val="00F8358D"/>
    <w:rsid w:val="00F849C1"/>
    <w:rsid w:val="00F84B53"/>
    <w:rsid w:val="00F875DC"/>
    <w:rsid w:val="00F90F27"/>
    <w:rsid w:val="00F95D98"/>
    <w:rsid w:val="00FA33F6"/>
    <w:rsid w:val="00FA5FD0"/>
    <w:rsid w:val="00FA7CFA"/>
    <w:rsid w:val="00FB1F38"/>
    <w:rsid w:val="00FB20C6"/>
    <w:rsid w:val="00FB4D23"/>
    <w:rsid w:val="00FB6B19"/>
    <w:rsid w:val="00FB78FB"/>
    <w:rsid w:val="00FC083C"/>
    <w:rsid w:val="00FC2BD5"/>
    <w:rsid w:val="00FC68F3"/>
    <w:rsid w:val="00FD2637"/>
    <w:rsid w:val="00FD5927"/>
    <w:rsid w:val="00FD7275"/>
    <w:rsid w:val="00FE1FF3"/>
    <w:rsid w:val="00FE3FBA"/>
    <w:rsid w:val="00FE7A5E"/>
    <w:rsid w:val="00FF1006"/>
    <w:rsid w:val="00FF337D"/>
    <w:rsid w:val="00FF44D5"/>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E55FA87"/>
  <w15:chartTrackingRefBased/>
  <w15:docId w15:val="{38AA1F82-A06C-40EB-8981-E566747A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1440"/>
        <w:tab w:val="left" w:pos="2995"/>
        <w:tab w:val="left" w:pos="5760"/>
        <w:tab w:val="decimal" w:pos="7560"/>
        <w:tab w:val="decimal" w:pos="8640"/>
        <w:tab w:val="decimal" w:pos="8910"/>
      </w:tabs>
      <w:suppressAutoHyphens/>
      <w:jc w:val="center"/>
      <w:outlineLvl w:val="0"/>
    </w:pPr>
    <w:rPr>
      <w:rFonts w:ascii="Arial" w:hAnsi="Arial"/>
      <w:sz w:val="20"/>
      <w:u w:val="single"/>
    </w:rPr>
  </w:style>
  <w:style w:type="paragraph" w:styleId="Heading2">
    <w:name w:val="heading 2"/>
    <w:basedOn w:val="Normal"/>
    <w:next w:val="Normal"/>
    <w:qFormat/>
    <w:pPr>
      <w:keepNext/>
      <w:framePr w:hSpace="180" w:wrap="notBeside" w:vAnchor="text" w:hAnchor="page" w:x="2908" w:y="66"/>
      <w:tabs>
        <w:tab w:val="left" w:pos="720"/>
        <w:tab w:val="left" w:pos="1440"/>
        <w:tab w:val="left" w:pos="2995"/>
        <w:tab w:val="left" w:pos="5760"/>
        <w:tab w:val="decimal" w:pos="7560"/>
        <w:tab w:val="decimal" w:pos="8640"/>
        <w:tab w:val="decimal" w:pos="8910"/>
      </w:tabs>
      <w:suppressAutoHyphens/>
      <w:jc w:val="center"/>
      <w:outlineLvl w:val="1"/>
    </w:pPr>
    <w:rPr>
      <w:rFonts w:ascii="Arial" w:hAnsi="Arial"/>
      <w:b/>
      <w:bCs/>
    </w:rPr>
  </w:style>
  <w:style w:type="paragraph" w:styleId="Heading3">
    <w:name w:val="heading 3"/>
    <w:basedOn w:val="Normal"/>
    <w:next w:val="Normal"/>
    <w:qFormat/>
    <w:pPr>
      <w:keepNext/>
      <w:tabs>
        <w:tab w:val="left" w:pos="720"/>
        <w:tab w:val="left" w:pos="1440"/>
        <w:tab w:val="left" w:pos="2995"/>
        <w:tab w:val="left" w:pos="5760"/>
        <w:tab w:val="decimal" w:pos="7560"/>
        <w:tab w:val="decimal" w:pos="8640"/>
        <w:tab w:val="decimal" w:pos="8910"/>
      </w:tabs>
      <w:suppressAutoHyphens/>
      <w:ind w:left="720" w:hanging="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tabs>
        <w:tab w:val="left" w:pos="720"/>
        <w:tab w:val="left" w:pos="1440"/>
        <w:tab w:val="left" w:pos="2995"/>
        <w:tab w:val="left" w:pos="5760"/>
      </w:tabs>
      <w:suppressAutoHyphens/>
      <w:ind w:left="720" w:hanging="720"/>
      <w:jc w:val="both"/>
    </w:pPr>
    <w:rPr>
      <w:rFonts w:ascii="Arial" w:hAnsi="Arial"/>
    </w:rPr>
  </w:style>
  <w:style w:type="paragraph" w:styleId="BodyText">
    <w:name w:val="Body Text"/>
    <w:basedOn w:val="Normal"/>
    <w:pPr>
      <w:tabs>
        <w:tab w:val="left" w:pos="720"/>
        <w:tab w:val="left" w:pos="2637"/>
        <w:tab w:val="left" w:pos="5040"/>
        <w:tab w:val="decimal" w:pos="5202"/>
        <w:tab w:val="decimal" w:pos="5850"/>
        <w:tab w:val="decimal" w:pos="6858"/>
        <w:tab w:val="decimal" w:pos="7470"/>
        <w:tab w:val="decimal" w:pos="8397"/>
        <w:tab w:val="left" w:pos="8640"/>
      </w:tabs>
      <w:suppressAutoHyphens/>
      <w:jc w:val="both"/>
    </w:pPr>
    <w:rPr>
      <w:rFonts w:ascii="Arial" w:hAnsi="Arial"/>
    </w:rPr>
  </w:style>
  <w:style w:type="paragraph" w:styleId="Title">
    <w:name w:val="Title"/>
    <w:basedOn w:val="Normal"/>
    <w:qFormat/>
    <w:pPr>
      <w:tabs>
        <w:tab w:val="left" w:pos="720"/>
        <w:tab w:val="left" w:pos="1440"/>
        <w:tab w:val="left" w:pos="3089"/>
        <w:tab w:val="left" w:pos="5760"/>
      </w:tabs>
      <w:suppressAutoHyphens/>
      <w:spacing w:line="245" w:lineRule="exact"/>
      <w:ind w:left="720" w:hanging="720"/>
      <w:jc w:val="center"/>
    </w:pPr>
    <w:rPr>
      <w:b/>
      <w:bCs/>
      <w:sz w:val="28"/>
      <w:u w:val="single"/>
    </w:rPr>
  </w:style>
  <w:style w:type="paragraph" w:styleId="BalloonText">
    <w:name w:val="Balloon Text"/>
    <w:basedOn w:val="Normal"/>
    <w:semiHidden/>
    <w:rsid w:val="00A402A4"/>
    <w:rPr>
      <w:rFonts w:ascii="Tahoma" w:hAnsi="Tahoma" w:cs="Tahoma"/>
      <w:sz w:val="16"/>
      <w:szCs w:val="16"/>
    </w:rPr>
  </w:style>
  <w:style w:type="character" w:styleId="FollowedHyperlink">
    <w:name w:val="FollowedHyperlink"/>
    <w:rsid w:val="00B13C42"/>
    <w:rPr>
      <w:color w:val="800080"/>
      <w:u w:val="single"/>
    </w:rPr>
  </w:style>
  <w:style w:type="paragraph" w:styleId="FootnoteText">
    <w:name w:val="footnote text"/>
    <w:basedOn w:val="Normal"/>
    <w:link w:val="FootnoteTextChar"/>
    <w:uiPriority w:val="99"/>
    <w:semiHidden/>
    <w:rsid w:val="00C00067"/>
    <w:rPr>
      <w:sz w:val="20"/>
    </w:rPr>
  </w:style>
  <w:style w:type="character" w:styleId="FootnoteReference">
    <w:name w:val="footnote reference"/>
    <w:uiPriority w:val="99"/>
    <w:semiHidden/>
    <w:rsid w:val="00C00067"/>
    <w:rPr>
      <w:vertAlign w:val="superscript"/>
    </w:rPr>
  </w:style>
  <w:style w:type="character" w:styleId="Hyperlink">
    <w:name w:val="Hyperlink"/>
    <w:rsid w:val="005110EF"/>
    <w:rPr>
      <w:color w:val="0000FF"/>
      <w:u w:val="single"/>
    </w:rPr>
  </w:style>
  <w:style w:type="character" w:customStyle="1" w:styleId="HeaderChar">
    <w:name w:val="Header Char"/>
    <w:link w:val="Header"/>
    <w:uiPriority w:val="99"/>
    <w:rsid w:val="00C73C10"/>
    <w:rPr>
      <w:sz w:val="24"/>
    </w:rPr>
  </w:style>
  <w:style w:type="character" w:customStyle="1" w:styleId="FooterChar">
    <w:name w:val="Footer Char"/>
    <w:link w:val="Footer"/>
    <w:uiPriority w:val="99"/>
    <w:rsid w:val="00C727F8"/>
    <w:rPr>
      <w:sz w:val="24"/>
    </w:rPr>
  </w:style>
  <w:style w:type="character" w:customStyle="1" w:styleId="FootnoteTextChar">
    <w:name w:val="Footnote Text Char"/>
    <w:basedOn w:val="DefaultParagraphFont"/>
    <w:link w:val="FootnoteText"/>
    <w:uiPriority w:val="99"/>
    <w:semiHidden/>
    <w:rsid w:val="00C66365"/>
  </w:style>
  <w:style w:type="table" w:styleId="TableGrid">
    <w:name w:val="Table Grid"/>
    <w:basedOn w:val="TableNormal"/>
    <w:rsid w:val="002A7F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B1F38"/>
    <w:pPr>
      <w:spacing w:before="100" w:beforeAutospacing="1" w:after="100" w:afterAutospacing="1"/>
    </w:pPr>
    <w:rPr>
      <w:rFonts w:eastAsia="Calibri"/>
      <w:szCs w:val="24"/>
    </w:rPr>
  </w:style>
  <w:style w:type="paragraph" w:styleId="ListParagraph">
    <w:name w:val="List Paragraph"/>
    <w:basedOn w:val="Normal"/>
    <w:uiPriority w:val="34"/>
    <w:qFormat/>
    <w:rsid w:val="00161EB6"/>
    <w:pPr>
      <w:spacing w:after="200" w:line="276" w:lineRule="auto"/>
      <w:ind w:left="720"/>
      <w:contextualSpacing/>
    </w:pPr>
    <w:rPr>
      <w:rFonts w:ascii="Calibri" w:hAnsi="Calibri"/>
      <w:sz w:val="22"/>
      <w:szCs w:val="22"/>
    </w:rPr>
  </w:style>
  <w:style w:type="character" w:styleId="CommentReference">
    <w:name w:val="annotation reference"/>
    <w:rsid w:val="00BC6216"/>
    <w:rPr>
      <w:sz w:val="16"/>
      <w:szCs w:val="16"/>
    </w:rPr>
  </w:style>
  <w:style w:type="paragraph" w:styleId="CommentText">
    <w:name w:val="annotation text"/>
    <w:basedOn w:val="Normal"/>
    <w:link w:val="CommentTextChar"/>
    <w:rsid w:val="00BC6216"/>
    <w:rPr>
      <w:sz w:val="20"/>
    </w:rPr>
  </w:style>
  <w:style w:type="character" w:customStyle="1" w:styleId="CommentTextChar">
    <w:name w:val="Comment Text Char"/>
    <w:basedOn w:val="DefaultParagraphFont"/>
    <w:link w:val="CommentText"/>
    <w:rsid w:val="00BC6216"/>
  </w:style>
  <w:style w:type="paragraph" w:styleId="CommentSubject">
    <w:name w:val="annotation subject"/>
    <w:basedOn w:val="CommentText"/>
    <w:next w:val="CommentText"/>
    <w:link w:val="CommentSubjectChar"/>
    <w:rsid w:val="00BC6216"/>
    <w:rPr>
      <w:b/>
      <w:bCs/>
    </w:rPr>
  </w:style>
  <w:style w:type="character" w:customStyle="1" w:styleId="CommentSubjectChar">
    <w:name w:val="Comment Subject Char"/>
    <w:link w:val="CommentSubject"/>
    <w:rsid w:val="00BC6216"/>
    <w:rPr>
      <w:b/>
      <w:bCs/>
    </w:rPr>
  </w:style>
  <w:style w:type="table" w:styleId="PlainTable3">
    <w:name w:val="Plain Table 3"/>
    <w:basedOn w:val="TableNormal"/>
    <w:uiPriority w:val="43"/>
    <w:rsid w:val="00B544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9439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35">
      <w:bodyDiv w:val="1"/>
      <w:marLeft w:val="0"/>
      <w:marRight w:val="0"/>
      <w:marTop w:val="0"/>
      <w:marBottom w:val="0"/>
      <w:divBdr>
        <w:top w:val="none" w:sz="0" w:space="0" w:color="auto"/>
        <w:left w:val="none" w:sz="0" w:space="0" w:color="auto"/>
        <w:bottom w:val="none" w:sz="0" w:space="0" w:color="auto"/>
        <w:right w:val="none" w:sz="0" w:space="0" w:color="auto"/>
      </w:divBdr>
    </w:div>
    <w:div w:id="8528299">
      <w:bodyDiv w:val="1"/>
      <w:marLeft w:val="0"/>
      <w:marRight w:val="0"/>
      <w:marTop w:val="0"/>
      <w:marBottom w:val="0"/>
      <w:divBdr>
        <w:top w:val="none" w:sz="0" w:space="0" w:color="auto"/>
        <w:left w:val="none" w:sz="0" w:space="0" w:color="auto"/>
        <w:bottom w:val="none" w:sz="0" w:space="0" w:color="auto"/>
        <w:right w:val="none" w:sz="0" w:space="0" w:color="auto"/>
      </w:divBdr>
    </w:div>
    <w:div w:id="34545904">
      <w:bodyDiv w:val="1"/>
      <w:marLeft w:val="0"/>
      <w:marRight w:val="0"/>
      <w:marTop w:val="0"/>
      <w:marBottom w:val="0"/>
      <w:divBdr>
        <w:top w:val="none" w:sz="0" w:space="0" w:color="auto"/>
        <w:left w:val="none" w:sz="0" w:space="0" w:color="auto"/>
        <w:bottom w:val="none" w:sz="0" w:space="0" w:color="auto"/>
        <w:right w:val="none" w:sz="0" w:space="0" w:color="auto"/>
      </w:divBdr>
    </w:div>
    <w:div w:id="122386049">
      <w:bodyDiv w:val="1"/>
      <w:marLeft w:val="0"/>
      <w:marRight w:val="0"/>
      <w:marTop w:val="0"/>
      <w:marBottom w:val="0"/>
      <w:divBdr>
        <w:top w:val="none" w:sz="0" w:space="0" w:color="auto"/>
        <w:left w:val="none" w:sz="0" w:space="0" w:color="auto"/>
        <w:bottom w:val="none" w:sz="0" w:space="0" w:color="auto"/>
        <w:right w:val="none" w:sz="0" w:space="0" w:color="auto"/>
      </w:divBdr>
    </w:div>
    <w:div w:id="146021077">
      <w:bodyDiv w:val="1"/>
      <w:marLeft w:val="0"/>
      <w:marRight w:val="0"/>
      <w:marTop w:val="0"/>
      <w:marBottom w:val="0"/>
      <w:divBdr>
        <w:top w:val="none" w:sz="0" w:space="0" w:color="auto"/>
        <w:left w:val="none" w:sz="0" w:space="0" w:color="auto"/>
        <w:bottom w:val="none" w:sz="0" w:space="0" w:color="auto"/>
        <w:right w:val="none" w:sz="0" w:space="0" w:color="auto"/>
      </w:divBdr>
    </w:div>
    <w:div w:id="186455355">
      <w:bodyDiv w:val="1"/>
      <w:marLeft w:val="0"/>
      <w:marRight w:val="0"/>
      <w:marTop w:val="0"/>
      <w:marBottom w:val="0"/>
      <w:divBdr>
        <w:top w:val="none" w:sz="0" w:space="0" w:color="auto"/>
        <w:left w:val="none" w:sz="0" w:space="0" w:color="auto"/>
        <w:bottom w:val="none" w:sz="0" w:space="0" w:color="auto"/>
        <w:right w:val="none" w:sz="0" w:space="0" w:color="auto"/>
      </w:divBdr>
    </w:div>
    <w:div w:id="240067363">
      <w:bodyDiv w:val="1"/>
      <w:marLeft w:val="0"/>
      <w:marRight w:val="0"/>
      <w:marTop w:val="0"/>
      <w:marBottom w:val="0"/>
      <w:divBdr>
        <w:top w:val="none" w:sz="0" w:space="0" w:color="auto"/>
        <w:left w:val="none" w:sz="0" w:space="0" w:color="auto"/>
        <w:bottom w:val="none" w:sz="0" w:space="0" w:color="auto"/>
        <w:right w:val="none" w:sz="0" w:space="0" w:color="auto"/>
      </w:divBdr>
    </w:div>
    <w:div w:id="243993313">
      <w:bodyDiv w:val="1"/>
      <w:marLeft w:val="0"/>
      <w:marRight w:val="0"/>
      <w:marTop w:val="0"/>
      <w:marBottom w:val="0"/>
      <w:divBdr>
        <w:top w:val="none" w:sz="0" w:space="0" w:color="auto"/>
        <w:left w:val="none" w:sz="0" w:space="0" w:color="auto"/>
        <w:bottom w:val="none" w:sz="0" w:space="0" w:color="auto"/>
        <w:right w:val="none" w:sz="0" w:space="0" w:color="auto"/>
      </w:divBdr>
    </w:div>
    <w:div w:id="252670765">
      <w:bodyDiv w:val="1"/>
      <w:marLeft w:val="0"/>
      <w:marRight w:val="0"/>
      <w:marTop w:val="0"/>
      <w:marBottom w:val="0"/>
      <w:divBdr>
        <w:top w:val="none" w:sz="0" w:space="0" w:color="auto"/>
        <w:left w:val="none" w:sz="0" w:space="0" w:color="auto"/>
        <w:bottom w:val="none" w:sz="0" w:space="0" w:color="auto"/>
        <w:right w:val="none" w:sz="0" w:space="0" w:color="auto"/>
      </w:divBdr>
    </w:div>
    <w:div w:id="389891405">
      <w:bodyDiv w:val="1"/>
      <w:marLeft w:val="0"/>
      <w:marRight w:val="0"/>
      <w:marTop w:val="0"/>
      <w:marBottom w:val="0"/>
      <w:divBdr>
        <w:top w:val="none" w:sz="0" w:space="0" w:color="auto"/>
        <w:left w:val="none" w:sz="0" w:space="0" w:color="auto"/>
        <w:bottom w:val="none" w:sz="0" w:space="0" w:color="auto"/>
        <w:right w:val="none" w:sz="0" w:space="0" w:color="auto"/>
      </w:divBdr>
    </w:div>
    <w:div w:id="408696911">
      <w:bodyDiv w:val="1"/>
      <w:marLeft w:val="0"/>
      <w:marRight w:val="0"/>
      <w:marTop w:val="0"/>
      <w:marBottom w:val="0"/>
      <w:divBdr>
        <w:top w:val="none" w:sz="0" w:space="0" w:color="auto"/>
        <w:left w:val="none" w:sz="0" w:space="0" w:color="auto"/>
        <w:bottom w:val="none" w:sz="0" w:space="0" w:color="auto"/>
        <w:right w:val="none" w:sz="0" w:space="0" w:color="auto"/>
      </w:divBdr>
    </w:div>
    <w:div w:id="487474831">
      <w:bodyDiv w:val="1"/>
      <w:marLeft w:val="0"/>
      <w:marRight w:val="0"/>
      <w:marTop w:val="0"/>
      <w:marBottom w:val="0"/>
      <w:divBdr>
        <w:top w:val="none" w:sz="0" w:space="0" w:color="auto"/>
        <w:left w:val="none" w:sz="0" w:space="0" w:color="auto"/>
        <w:bottom w:val="none" w:sz="0" w:space="0" w:color="auto"/>
        <w:right w:val="none" w:sz="0" w:space="0" w:color="auto"/>
      </w:divBdr>
    </w:div>
    <w:div w:id="572474756">
      <w:bodyDiv w:val="1"/>
      <w:marLeft w:val="0"/>
      <w:marRight w:val="0"/>
      <w:marTop w:val="0"/>
      <w:marBottom w:val="0"/>
      <w:divBdr>
        <w:top w:val="none" w:sz="0" w:space="0" w:color="auto"/>
        <w:left w:val="none" w:sz="0" w:space="0" w:color="auto"/>
        <w:bottom w:val="none" w:sz="0" w:space="0" w:color="auto"/>
        <w:right w:val="none" w:sz="0" w:space="0" w:color="auto"/>
      </w:divBdr>
    </w:div>
    <w:div w:id="850804003">
      <w:bodyDiv w:val="1"/>
      <w:marLeft w:val="0"/>
      <w:marRight w:val="0"/>
      <w:marTop w:val="0"/>
      <w:marBottom w:val="0"/>
      <w:divBdr>
        <w:top w:val="none" w:sz="0" w:space="0" w:color="auto"/>
        <w:left w:val="none" w:sz="0" w:space="0" w:color="auto"/>
        <w:bottom w:val="none" w:sz="0" w:space="0" w:color="auto"/>
        <w:right w:val="none" w:sz="0" w:space="0" w:color="auto"/>
      </w:divBdr>
    </w:div>
    <w:div w:id="932014056">
      <w:bodyDiv w:val="1"/>
      <w:marLeft w:val="0"/>
      <w:marRight w:val="0"/>
      <w:marTop w:val="0"/>
      <w:marBottom w:val="0"/>
      <w:divBdr>
        <w:top w:val="none" w:sz="0" w:space="0" w:color="auto"/>
        <w:left w:val="none" w:sz="0" w:space="0" w:color="auto"/>
        <w:bottom w:val="none" w:sz="0" w:space="0" w:color="auto"/>
        <w:right w:val="none" w:sz="0" w:space="0" w:color="auto"/>
      </w:divBdr>
    </w:div>
    <w:div w:id="1014697400">
      <w:bodyDiv w:val="1"/>
      <w:marLeft w:val="0"/>
      <w:marRight w:val="0"/>
      <w:marTop w:val="0"/>
      <w:marBottom w:val="0"/>
      <w:divBdr>
        <w:top w:val="none" w:sz="0" w:space="0" w:color="auto"/>
        <w:left w:val="none" w:sz="0" w:space="0" w:color="auto"/>
        <w:bottom w:val="none" w:sz="0" w:space="0" w:color="auto"/>
        <w:right w:val="none" w:sz="0" w:space="0" w:color="auto"/>
      </w:divBdr>
    </w:div>
    <w:div w:id="1031341460">
      <w:bodyDiv w:val="1"/>
      <w:marLeft w:val="0"/>
      <w:marRight w:val="0"/>
      <w:marTop w:val="0"/>
      <w:marBottom w:val="0"/>
      <w:divBdr>
        <w:top w:val="none" w:sz="0" w:space="0" w:color="auto"/>
        <w:left w:val="none" w:sz="0" w:space="0" w:color="auto"/>
        <w:bottom w:val="none" w:sz="0" w:space="0" w:color="auto"/>
        <w:right w:val="none" w:sz="0" w:space="0" w:color="auto"/>
      </w:divBdr>
    </w:div>
    <w:div w:id="1084569970">
      <w:bodyDiv w:val="1"/>
      <w:marLeft w:val="0"/>
      <w:marRight w:val="0"/>
      <w:marTop w:val="0"/>
      <w:marBottom w:val="0"/>
      <w:divBdr>
        <w:top w:val="none" w:sz="0" w:space="0" w:color="auto"/>
        <w:left w:val="none" w:sz="0" w:space="0" w:color="auto"/>
        <w:bottom w:val="none" w:sz="0" w:space="0" w:color="auto"/>
        <w:right w:val="none" w:sz="0" w:space="0" w:color="auto"/>
      </w:divBdr>
    </w:div>
    <w:div w:id="1101608692">
      <w:bodyDiv w:val="1"/>
      <w:marLeft w:val="0"/>
      <w:marRight w:val="0"/>
      <w:marTop w:val="0"/>
      <w:marBottom w:val="0"/>
      <w:divBdr>
        <w:top w:val="none" w:sz="0" w:space="0" w:color="auto"/>
        <w:left w:val="none" w:sz="0" w:space="0" w:color="auto"/>
        <w:bottom w:val="none" w:sz="0" w:space="0" w:color="auto"/>
        <w:right w:val="none" w:sz="0" w:space="0" w:color="auto"/>
      </w:divBdr>
    </w:div>
    <w:div w:id="1127894413">
      <w:bodyDiv w:val="1"/>
      <w:marLeft w:val="0"/>
      <w:marRight w:val="0"/>
      <w:marTop w:val="0"/>
      <w:marBottom w:val="0"/>
      <w:divBdr>
        <w:top w:val="none" w:sz="0" w:space="0" w:color="auto"/>
        <w:left w:val="none" w:sz="0" w:space="0" w:color="auto"/>
        <w:bottom w:val="none" w:sz="0" w:space="0" w:color="auto"/>
        <w:right w:val="none" w:sz="0" w:space="0" w:color="auto"/>
      </w:divBdr>
    </w:div>
    <w:div w:id="1140154584">
      <w:bodyDiv w:val="1"/>
      <w:marLeft w:val="0"/>
      <w:marRight w:val="0"/>
      <w:marTop w:val="0"/>
      <w:marBottom w:val="0"/>
      <w:divBdr>
        <w:top w:val="none" w:sz="0" w:space="0" w:color="auto"/>
        <w:left w:val="none" w:sz="0" w:space="0" w:color="auto"/>
        <w:bottom w:val="none" w:sz="0" w:space="0" w:color="auto"/>
        <w:right w:val="none" w:sz="0" w:space="0" w:color="auto"/>
      </w:divBdr>
    </w:div>
    <w:div w:id="1160535099">
      <w:bodyDiv w:val="1"/>
      <w:marLeft w:val="0"/>
      <w:marRight w:val="0"/>
      <w:marTop w:val="0"/>
      <w:marBottom w:val="0"/>
      <w:divBdr>
        <w:top w:val="none" w:sz="0" w:space="0" w:color="auto"/>
        <w:left w:val="none" w:sz="0" w:space="0" w:color="auto"/>
        <w:bottom w:val="none" w:sz="0" w:space="0" w:color="auto"/>
        <w:right w:val="none" w:sz="0" w:space="0" w:color="auto"/>
      </w:divBdr>
    </w:div>
    <w:div w:id="1202748680">
      <w:bodyDiv w:val="1"/>
      <w:marLeft w:val="0"/>
      <w:marRight w:val="0"/>
      <w:marTop w:val="0"/>
      <w:marBottom w:val="0"/>
      <w:divBdr>
        <w:top w:val="none" w:sz="0" w:space="0" w:color="auto"/>
        <w:left w:val="none" w:sz="0" w:space="0" w:color="auto"/>
        <w:bottom w:val="none" w:sz="0" w:space="0" w:color="auto"/>
        <w:right w:val="none" w:sz="0" w:space="0" w:color="auto"/>
      </w:divBdr>
    </w:div>
    <w:div w:id="1294485550">
      <w:bodyDiv w:val="1"/>
      <w:marLeft w:val="0"/>
      <w:marRight w:val="0"/>
      <w:marTop w:val="0"/>
      <w:marBottom w:val="0"/>
      <w:divBdr>
        <w:top w:val="none" w:sz="0" w:space="0" w:color="auto"/>
        <w:left w:val="none" w:sz="0" w:space="0" w:color="auto"/>
        <w:bottom w:val="none" w:sz="0" w:space="0" w:color="auto"/>
        <w:right w:val="none" w:sz="0" w:space="0" w:color="auto"/>
      </w:divBdr>
    </w:div>
    <w:div w:id="1298952648">
      <w:bodyDiv w:val="1"/>
      <w:marLeft w:val="0"/>
      <w:marRight w:val="0"/>
      <w:marTop w:val="0"/>
      <w:marBottom w:val="0"/>
      <w:divBdr>
        <w:top w:val="none" w:sz="0" w:space="0" w:color="auto"/>
        <w:left w:val="none" w:sz="0" w:space="0" w:color="auto"/>
        <w:bottom w:val="none" w:sz="0" w:space="0" w:color="auto"/>
        <w:right w:val="none" w:sz="0" w:space="0" w:color="auto"/>
      </w:divBdr>
    </w:div>
    <w:div w:id="1339042833">
      <w:bodyDiv w:val="1"/>
      <w:marLeft w:val="0"/>
      <w:marRight w:val="0"/>
      <w:marTop w:val="0"/>
      <w:marBottom w:val="0"/>
      <w:divBdr>
        <w:top w:val="none" w:sz="0" w:space="0" w:color="auto"/>
        <w:left w:val="none" w:sz="0" w:space="0" w:color="auto"/>
        <w:bottom w:val="none" w:sz="0" w:space="0" w:color="auto"/>
        <w:right w:val="none" w:sz="0" w:space="0" w:color="auto"/>
      </w:divBdr>
    </w:div>
    <w:div w:id="1347295007">
      <w:bodyDiv w:val="1"/>
      <w:marLeft w:val="0"/>
      <w:marRight w:val="0"/>
      <w:marTop w:val="0"/>
      <w:marBottom w:val="0"/>
      <w:divBdr>
        <w:top w:val="none" w:sz="0" w:space="0" w:color="auto"/>
        <w:left w:val="none" w:sz="0" w:space="0" w:color="auto"/>
        <w:bottom w:val="none" w:sz="0" w:space="0" w:color="auto"/>
        <w:right w:val="none" w:sz="0" w:space="0" w:color="auto"/>
      </w:divBdr>
    </w:div>
    <w:div w:id="1382175290">
      <w:bodyDiv w:val="1"/>
      <w:marLeft w:val="0"/>
      <w:marRight w:val="0"/>
      <w:marTop w:val="0"/>
      <w:marBottom w:val="0"/>
      <w:divBdr>
        <w:top w:val="none" w:sz="0" w:space="0" w:color="auto"/>
        <w:left w:val="none" w:sz="0" w:space="0" w:color="auto"/>
        <w:bottom w:val="none" w:sz="0" w:space="0" w:color="auto"/>
        <w:right w:val="none" w:sz="0" w:space="0" w:color="auto"/>
      </w:divBdr>
    </w:div>
    <w:div w:id="1554196765">
      <w:bodyDiv w:val="1"/>
      <w:marLeft w:val="0"/>
      <w:marRight w:val="0"/>
      <w:marTop w:val="0"/>
      <w:marBottom w:val="0"/>
      <w:divBdr>
        <w:top w:val="none" w:sz="0" w:space="0" w:color="auto"/>
        <w:left w:val="none" w:sz="0" w:space="0" w:color="auto"/>
        <w:bottom w:val="none" w:sz="0" w:space="0" w:color="auto"/>
        <w:right w:val="none" w:sz="0" w:space="0" w:color="auto"/>
      </w:divBdr>
    </w:div>
    <w:div w:id="1636834201">
      <w:bodyDiv w:val="1"/>
      <w:marLeft w:val="0"/>
      <w:marRight w:val="0"/>
      <w:marTop w:val="0"/>
      <w:marBottom w:val="0"/>
      <w:divBdr>
        <w:top w:val="none" w:sz="0" w:space="0" w:color="auto"/>
        <w:left w:val="none" w:sz="0" w:space="0" w:color="auto"/>
        <w:bottom w:val="none" w:sz="0" w:space="0" w:color="auto"/>
        <w:right w:val="none" w:sz="0" w:space="0" w:color="auto"/>
      </w:divBdr>
    </w:div>
    <w:div w:id="1663922412">
      <w:bodyDiv w:val="1"/>
      <w:marLeft w:val="0"/>
      <w:marRight w:val="0"/>
      <w:marTop w:val="0"/>
      <w:marBottom w:val="0"/>
      <w:divBdr>
        <w:top w:val="none" w:sz="0" w:space="0" w:color="auto"/>
        <w:left w:val="none" w:sz="0" w:space="0" w:color="auto"/>
        <w:bottom w:val="none" w:sz="0" w:space="0" w:color="auto"/>
        <w:right w:val="none" w:sz="0" w:space="0" w:color="auto"/>
      </w:divBdr>
    </w:div>
    <w:div w:id="1696999217">
      <w:bodyDiv w:val="1"/>
      <w:marLeft w:val="0"/>
      <w:marRight w:val="0"/>
      <w:marTop w:val="0"/>
      <w:marBottom w:val="0"/>
      <w:divBdr>
        <w:top w:val="none" w:sz="0" w:space="0" w:color="auto"/>
        <w:left w:val="none" w:sz="0" w:space="0" w:color="auto"/>
        <w:bottom w:val="none" w:sz="0" w:space="0" w:color="auto"/>
        <w:right w:val="none" w:sz="0" w:space="0" w:color="auto"/>
      </w:divBdr>
    </w:div>
    <w:div w:id="1710833596">
      <w:bodyDiv w:val="1"/>
      <w:marLeft w:val="0"/>
      <w:marRight w:val="0"/>
      <w:marTop w:val="0"/>
      <w:marBottom w:val="0"/>
      <w:divBdr>
        <w:top w:val="none" w:sz="0" w:space="0" w:color="auto"/>
        <w:left w:val="none" w:sz="0" w:space="0" w:color="auto"/>
        <w:bottom w:val="none" w:sz="0" w:space="0" w:color="auto"/>
        <w:right w:val="none" w:sz="0" w:space="0" w:color="auto"/>
      </w:divBdr>
    </w:div>
    <w:div w:id="1715352729">
      <w:bodyDiv w:val="1"/>
      <w:marLeft w:val="0"/>
      <w:marRight w:val="0"/>
      <w:marTop w:val="0"/>
      <w:marBottom w:val="0"/>
      <w:divBdr>
        <w:top w:val="none" w:sz="0" w:space="0" w:color="auto"/>
        <w:left w:val="none" w:sz="0" w:space="0" w:color="auto"/>
        <w:bottom w:val="none" w:sz="0" w:space="0" w:color="auto"/>
        <w:right w:val="none" w:sz="0" w:space="0" w:color="auto"/>
      </w:divBdr>
    </w:div>
    <w:div w:id="1742673955">
      <w:bodyDiv w:val="1"/>
      <w:marLeft w:val="0"/>
      <w:marRight w:val="0"/>
      <w:marTop w:val="0"/>
      <w:marBottom w:val="0"/>
      <w:divBdr>
        <w:top w:val="none" w:sz="0" w:space="0" w:color="auto"/>
        <w:left w:val="none" w:sz="0" w:space="0" w:color="auto"/>
        <w:bottom w:val="none" w:sz="0" w:space="0" w:color="auto"/>
        <w:right w:val="none" w:sz="0" w:space="0" w:color="auto"/>
      </w:divBdr>
    </w:div>
    <w:div w:id="1783183259">
      <w:bodyDiv w:val="1"/>
      <w:marLeft w:val="0"/>
      <w:marRight w:val="0"/>
      <w:marTop w:val="0"/>
      <w:marBottom w:val="0"/>
      <w:divBdr>
        <w:top w:val="none" w:sz="0" w:space="0" w:color="auto"/>
        <w:left w:val="none" w:sz="0" w:space="0" w:color="auto"/>
        <w:bottom w:val="none" w:sz="0" w:space="0" w:color="auto"/>
        <w:right w:val="none" w:sz="0" w:space="0" w:color="auto"/>
      </w:divBdr>
    </w:div>
    <w:div w:id="1873759887">
      <w:bodyDiv w:val="1"/>
      <w:marLeft w:val="0"/>
      <w:marRight w:val="0"/>
      <w:marTop w:val="0"/>
      <w:marBottom w:val="0"/>
      <w:divBdr>
        <w:top w:val="none" w:sz="0" w:space="0" w:color="auto"/>
        <w:left w:val="none" w:sz="0" w:space="0" w:color="auto"/>
        <w:bottom w:val="none" w:sz="0" w:space="0" w:color="auto"/>
        <w:right w:val="none" w:sz="0" w:space="0" w:color="auto"/>
      </w:divBdr>
    </w:div>
    <w:div w:id="1926566903">
      <w:bodyDiv w:val="1"/>
      <w:marLeft w:val="0"/>
      <w:marRight w:val="0"/>
      <w:marTop w:val="0"/>
      <w:marBottom w:val="0"/>
      <w:divBdr>
        <w:top w:val="none" w:sz="0" w:space="0" w:color="auto"/>
        <w:left w:val="none" w:sz="0" w:space="0" w:color="auto"/>
        <w:bottom w:val="none" w:sz="0" w:space="0" w:color="auto"/>
        <w:right w:val="none" w:sz="0" w:space="0" w:color="auto"/>
      </w:divBdr>
    </w:div>
    <w:div w:id="2031563312">
      <w:bodyDiv w:val="1"/>
      <w:marLeft w:val="0"/>
      <w:marRight w:val="0"/>
      <w:marTop w:val="0"/>
      <w:marBottom w:val="0"/>
      <w:divBdr>
        <w:top w:val="none" w:sz="0" w:space="0" w:color="auto"/>
        <w:left w:val="none" w:sz="0" w:space="0" w:color="auto"/>
        <w:bottom w:val="none" w:sz="0" w:space="0" w:color="auto"/>
        <w:right w:val="none" w:sz="0" w:space="0" w:color="auto"/>
      </w:divBdr>
    </w:div>
    <w:div w:id="2047364951">
      <w:bodyDiv w:val="1"/>
      <w:marLeft w:val="0"/>
      <w:marRight w:val="0"/>
      <w:marTop w:val="0"/>
      <w:marBottom w:val="0"/>
      <w:divBdr>
        <w:top w:val="none" w:sz="0" w:space="0" w:color="auto"/>
        <w:left w:val="none" w:sz="0" w:space="0" w:color="auto"/>
        <w:bottom w:val="none" w:sz="0" w:space="0" w:color="auto"/>
        <w:right w:val="none" w:sz="0" w:space="0" w:color="auto"/>
      </w:divBdr>
    </w:div>
    <w:div w:id="21095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ine.edu/board-of-trustees/meeting-agendas-materials/investment-commit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mainesystem.sharepoint.com/:w:/s/USERVICES-OnlineDocs/EeGYTtuJq7ZHr3QNWQmIrG8BDr4zWhk_XIIrSOCCjDpAuw?rtime=Qx7VYf-u20g"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ine.edu/finance/policies-procedures-and-reports/managed-investment-pool-including-endowments-annual-reports/" TargetMode="External"/><Relationship Id="rId14" Type="http://schemas.openxmlformats.org/officeDocument/2006/relationships/hyperlink" Target="https://www.maine.edu/board-of-trustees/meeting-agendas-materials/investment-committe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v-o-fs-sws1.sws.ad.maine.edu\groupshares\McMahan\ACCTG%20DEPT%20-%20WRKG\MANAGED%20INVESTMENT%20POOL\MIP%20Annual%20Report\FY23%20MIP%20Report\Backup\MIP%20(Incl%20Endow)%20Annual%20Rpt%20Attach%20I%20FY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v-o-fs-sws1.sws.ad.maine.edu\groupshares\McMahan\ACCTG%20DEPT%20-%20WRKG\MANAGED%20INVESTMENT%20POOL\MIP%20Annual%20Report\FY23%20MIP%20Report\Backup\MIP%20(Incl%20Endow)%20Annual%20Rpt%20Attach%20I%20FY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400" b="1">
                <a:solidFill>
                  <a:schemeClr val="tx1"/>
                </a:solidFill>
              </a:rPr>
              <a:t>Total Return (Net of Fees)</a:t>
            </a:r>
          </a:p>
        </c:rich>
      </c:tx>
      <c:overlay val="0"/>
      <c:spPr>
        <a:noFill/>
        <a:ln>
          <a:noFill/>
        </a:ln>
        <a:effectLst/>
      </c:spPr>
    </c:title>
    <c:autoTitleDeleted val="0"/>
    <c:view3D>
      <c:rotX val="15"/>
      <c:rotY val="20"/>
      <c:depthPercent val="100"/>
      <c:rAngAx val="1"/>
    </c:view3D>
    <c:floor>
      <c:thickness val="0"/>
      <c:spPr>
        <a:solidFill>
          <a:schemeClr val="bg1">
            <a:lumMod val="75000"/>
          </a:schemeClr>
        </a:solidFill>
        <a:ln>
          <a:solidFill>
            <a:schemeClr val="bg1">
              <a:lumMod val="50000"/>
            </a:schemeClr>
          </a:solidFill>
        </a:ln>
        <a:effectLst>
          <a:outerShdw blurRad="50800" dist="215900" dir="5400000" algn="ctr" rotWithShape="0">
            <a:schemeClr val="bg1">
              <a:lumMod val="50000"/>
              <a:alpha val="98000"/>
            </a:schemeClr>
          </a:outerShdw>
        </a:effectLst>
        <a:sp3d>
          <a:contourClr>
            <a:schemeClr val="bg1">
              <a:lumMod val="5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sp3d/>
          </c:spPr>
          <c:invertIfNegative val="0"/>
          <c:dLbls>
            <c:dLbl>
              <c:idx val="0"/>
              <c:layout>
                <c:manualLayout>
                  <c:x val="2.3549391966142638E-3"/>
                  <c:y val="5.96184217267783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F5-44B7-8B25-F8F6D47A6110}"/>
                </c:ext>
              </c:extLst>
            </c:dLbl>
            <c:dLbl>
              <c:idx val="1"/>
              <c:layout>
                <c:manualLayout>
                  <c:x val="1.1534025374855825E-2"/>
                  <c:y val="-7.834648305622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F5-44B7-8B25-F8F6D47A6110}"/>
                </c:ext>
              </c:extLst>
            </c:dLbl>
            <c:dLbl>
              <c:idx val="2"/>
              <c:layout>
                <c:manualLayout>
                  <c:x val="8.5447147826243838E-3"/>
                  <c:y val="-1.2271933269796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F5-44B7-8B25-F8F6D47A6110}"/>
                </c:ext>
              </c:extLst>
            </c:dLbl>
            <c:dLbl>
              <c:idx val="3"/>
              <c:layout>
                <c:manualLayout>
                  <c:x val="1.111115772222665E-2"/>
                  <c:y val="0.322649993270071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F5-44B7-8B25-F8F6D47A6110}"/>
                </c:ext>
              </c:extLst>
            </c:dLbl>
            <c:dLbl>
              <c:idx val="4"/>
              <c:layout>
                <c:manualLayout>
                  <c:x val="2.2222222222222223E-2"/>
                  <c:y val="-1.851851851851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F5-44B7-8B25-F8F6D47A6110}"/>
                </c:ext>
              </c:extLst>
            </c:dLbl>
            <c:numFmt formatCode="0.0%" sourceLinked="0"/>
            <c:spPr>
              <a:noFill/>
              <a:ln>
                <a:noFill/>
              </a:ln>
              <a:effectLst/>
            </c:spPr>
            <c:txPr>
              <a:bodyPr rot="0" spcFirstLastPara="1" vertOverflow="ellipsis" vert="horz" wrap="square" lIns="0" tIns="0" rIns="0" bIns="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Sheet1!$B$70:$B$74</c:f>
              <c:strCache>
                <c:ptCount val="5"/>
                <c:pt idx="0">
                  <c:v>FY19</c:v>
                </c:pt>
                <c:pt idx="1">
                  <c:v>FY20</c:v>
                </c:pt>
                <c:pt idx="2">
                  <c:v>FY21</c:v>
                </c:pt>
                <c:pt idx="3">
                  <c:v>FY22</c:v>
                </c:pt>
                <c:pt idx="4">
                  <c:v>FY23</c:v>
                </c:pt>
              </c:strCache>
            </c:strRef>
          </c:cat>
          <c:val>
            <c:numRef>
              <c:f>Sheet1!$C$70:$C$74</c:f>
              <c:numCache>
                <c:formatCode>General</c:formatCode>
                <c:ptCount val="5"/>
                <c:pt idx="0">
                  <c:v>2.7E-2</c:v>
                </c:pt>
                <c:pt idx="1">
                  <c:v>1.0999999999999999E-2</c:v>
                </c:pt>
                <c:pt idx="2">
                  <c:v>0.27100000000000002</c:v>
                </c:pt>
                <c:pt idx="3">
                  <c:v>-0.125</c:v>
                </c:pt>
                <c:pt idx="4">
                  <c:v>0.106</c:v>
                </c:pt>
              </c:numCache>
            </c:numRef>
          </c:val>
          <c:extLst>
            <c:ext xmlns:c16="http://schemas.microsoft.com/office/drawing/2014/chart" uri="{C3380CC4-5D6E-409C-BE32-E72D297353CC}">
              <c16:uniqueId val="{00000005-94F5-44B7-8B25-F8F6D47A6110}"/>
            </c:ext>
          </c:extLst>
        </c:ser>
        <c:dLbls>
          <c:showLegendKey val="0"/>
          <c:showVal val="1"/>
          <c:showCatName val="0"/>
          <c:showSerName val="0"/>
          <c:showPercent val="0"/>
          <c:showBubbleSize val="0"/>
        </c:dLbls>
        <c:gapWidth val="150"/>
        <c:shape val="box"/>
        <c:axId val="548412096"/>
        <c:axId val="548409600"/>
        <c:axId val="0"/>
      </c:bar3DChart>
      <c:catAx>
        <c:axId val="548412096"/>
        <c:scaling>
          <c:orientation val="minMax"/>
        </c:scaling>
        <c:delete val="0"/>
        <c:axPos val="b"/>
        <c:numFmt formatCode="General" sourceLinked="1"/>
        <c:majorTickMark val="out"/>
        <c:minorTickMark val="none"/>
        <c:tickLblPos val="low"/>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48409600"/>
        <c:crosses val="autoZero"/>
        <c:auto val="1"/>
        <c:lblAlgn val="ctr"/>
        <c:lblOffset val="100"/>
        <c:noMultiLvlLbl val="0"/>
      </c:catAx>
      <c:valAx>
        <c:axId val="54840960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48412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chemeClr val="tx1"/>
                </a:solidFill>
              </a:rPr>
              <a:t>Market Value ($ in Millions)</a:t>
            </a:r>
          </a:p>
        </c:rich>
      </c:tx>
      <c:overlay val="0"/>
      <c:spPr>
        <a:noFill/>
        <a:ln>
          <a:noFill/>
        </a:ln>
        <a:effectLst/>
      </c:spPr>
    </c:title>
    <c:autoTitleDeleted val="0"/>
    <c:view3D>
      <c:rotX val="15"/>
      <c:rotY val="20"/>
      <c:depthPercent val="100"/>
      <c:rAngAx val="1"/>
    </c:view3D>
    <c:floor>
      <c:thickness val="0"/>
      <c:spPr>
        <a:solidFill>
          <a:schemeClr val="bg1">
            <a:lumMod val="75000"/>
          </a:schemeClr>
        </a:solidFill>
        <a:ln>
          <a:solidFill>
            <a:schemeClr val="bg1">
              <a:lumMod val="50000"/>
            </a:schemeClr>
          </a:solidFill>
        </a:ln>
        <a:effectLst/>
        <a:sp3d>
          <a:contourClr>
            <a:schemeClr val="bg1">
              <a:lumMod val="5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sp3d/>
          </c:spPr>
          <c:invertIfNegative val="0"/>
          <c:dLbls>
            <c:dLbl>
              <c:idx val="0"/>
              <c:layout>
                <c:manualLayout>
                  <c:x val="1.4461275968583508E-2"/>
                  <c:y val="-2.5920145531680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7D-444A-AF31-243FB83E518B}"/>
                </c:ext>
              </c:extLst>
            </c:dLbl>
            <c:dLbl>
              <c:idx val="1"/>
              <c:layout>
                <c:manualLayout>
                  <c:x val="1.4461318724238404E-2"/>
                  <c:y val="-2.609262883235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7D-444A-AF31-243FB83E518B}"/>
                </c:ext>
              </c:extLst>
            </c:dLbl>
            <c:dLbl>
              <c:idx val="2"/>
              <c:layout>
                <c:manualLayout>
                  <c:x val="1.446127596858343E-2"/>
                  <c:y val="-2.1571312537339481E-2"/>
                </c:manualLayout>
              </c:layout>
              <c:numFmt formatCode="_(&quot;$&quot;* #,##0_);_(&quot;$&quot;* \(#,##0\);_(&quot;$&quot;* &quot;-&quot;_);_(@_)"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7D-444A-AF31-243FB83E518B}"/>
                </c:ext>
              </c:extLst>
            </c:dLbl>
            <c:dLbl>
              <c:idx val="3"/>
              <c:layout>
                <c:manualLayout>
                  <c:x val="1.4461318724238316E-2"/>
                  <c:y val="-2.609262883235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7D-444A-AF31-243FB83E518B}"/>
                </c:ext>
              </c:extLst>
            </c:dLbl>
            <c:dLbl>
              <c:idx val="4"/>
              <c:layout>
                <c:manualLayout>
                  <c:x val="1.687146076725024E-2"/>
                  <c:y val="-3.0268978526021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7D-444A-AF31-243FB83E518B}"/>
                </c:ext>
              </c:extLst>
            </c:dLbl>
            <c:numFmt formatCode="_(&quot;$&quot;* #,##0_);_(&quot;$&quot;* \(#,##0\);_(&quot;$&quot;* &quot;-&quot;_);_(@_)" sourceLinked="0"/>
            <c:spPr>
              <a:noFill/>
              <a:ln>
                <a:noFill/>
              </a:ln>
              <a:effectLst/>
            </c:spPr>
            <c:txPr>
              <a:bodyPr wrap="square" lIns="0" tIns="0" rIns="0" bIns="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Sheet1!$B$96:$B$100</c:f>
              <c:strCache>
                <c:ptCount val="5"/>
                <c:pt idx="0">
                  <c:v>FY19</c:v>
                </c:pt>
                <c:pt idx="1">
                  <c:v>FY20</c:v>
                </c:pt>
                <c:pt idx="2">
                  <c:v>FY21</c:v>
                </c:pt>
                <c:pt idx="3">
                  <c:v>FY22</c:v>
                </c:pt>
                <c:pt idx="4">
                  <c:v>FY23</c:v>
                </c:pt>
              </c:strCache>
            </c:strRef>
          </c:cat>
          <c:val>
            <c:numRef>
              <c:f>Sheet1!$C$96:$C$100</c:f>
              <c:numCache>
                <c:formatCode>General</c:formatCode>
                <c:ptCount val="5"/>
                <c:pt idx="0">
                  <c:v>345</c:v>
                </c:pt>
                <c:pt idx="1">
                  <c:v>352</c:v>
                </c:pt>
                <c:pt idx="2">
                  <c:v>443.8</c:v>
                </c:pt>
                <c:pt idx="3">
                  <c:v>334.9</c:v>
                </c:pt>
                <c:pt idx="4">
                  <c:v>362.1</c:v>
                </c:pt>
              </c:numCache>
            </c:numRef>
          </c:val>
          <c:extLst>
            <c:ext xmlns:c16="http://schemas.microsoft.com/office/drawing/2014/chart" uri="{C3380CC4-5D6E-409C-BE32-E72D297353CC}">
              <c16:uniqueId val="{00000005-697D-444A-AF31-243FB83E518B}"/>
            </c:ext>
          </c:extLst>
        </c:ser>
        <c:dLbls>
          <c:showLegendKey val="0"/>
          <c:showVal val="1"/>
          <c:showCatName val="0"/>
          <c:showSerName val="0"/>
          <c:showPercent val="0"/>
          <c:showBubbleSize val="0"/>
        </c:dLbls>
        <c:gapWidth val="150"/>
        <c:shape val="box"/>
        <c:axId val="527694176"/>
        <c:axId val="527694592"/>
        <c:axId val="0"/>
      </c:bar3DChart>
      <c:catAx>
        <c:axId val="527694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27694592"/>
        <c:crosses val="autoZero"/>
        <c:auto val="1"/>
        <c:lblAlgn val="ctr"/>
        <c:lblOffset val="100"/>
        <c:noMultiLvlLbl val="0"/>
      </c:catAx>
      <c:valAx>
        <c:axId val="5276945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527694176"/>
        <c:crosses val="autoZero"/>
        <c:crossBetween val="between"/>
        <c:majorUnit val="5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5AFF-8D29-45F6-B285-93378147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988</Words>
  <Characters>6855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To:</vt:lpstr>
    </vt:vector>
  </TitlesOfParts>
  <Company>University of Maine System</Company>
  <LinksUpToDate>false</LinksUpToDate>
  <CharactersWithSpaces>7828</CharactersWithSpaces>
  <SharedDoc>false</SharedDoc>
  <HLinks>
    <vt:vector size="18" baseType="variant">
      <vt:variant>
        <vt:i4>2031699</vt:i4>
      </vt:variant>
      <vt:variant>
        <vt:i4>3</vt:i4>
      </vt:variant>
      <vt:variant>
        <vt:i4>0</vt:i4>
      </vt:variant>
      <vt:variant>
        <vt:i4>5</vt:i4>
      </vt:variant>
      <vt:variant>
        <vt:lpwstr>http://www.maine.edu/about-the-system/board-of-trustees/meeting-agendas/investment-committee/</vt:lpwstr>
      </vt:variant>
      <vt:variant>
        <vt:lpwstr/>
      </vt:variant>
      <vt:variant>
        <vt:i4>5636111</vt:i4>
      </vt:variant>
      <vt:variant>
        <vt:i4>0</vt:i4>
      </vt:variant>
      <vt:variant>
        <vt:i4>0</vt:i4>
      </vt:variant>
      <vt:variant>
        <vt:i4>5</vt:i4>
      </vt:variant>
      <vt:variant>
        <vt:lpwstr>http://www.maine.edu/about-the-system/system-office/finances/investment-guidelines-2/</vt:lpwstr>
      </vt:variant>
      <vt:variant>
        <vt:lpwstr/>
      </vt:variant>
      <vt:variant>
        <vt:i4>4915205</vt:i4>
      </vt:variant>
      <vt:variant>
        <vt:i4>0</vt:i4>
      </vt:variant>
      <vt:variant>
        <vt:i4>0</vt:i4>
      </vt:variant>
      <vt:variant>
        <vt:i4>5</vt:i4>
      </vt:variant>
      <vt:variant>
        <vt:lpwstr>http://www.maine.edu/about-the-system/system-office/finances/managed-investment-pool-including-endowments-annual/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Authorized Gateway Customer</dc:creator>
  <cp:keywords/>
  <cp:lastModifiedBy>Emily Bragg</cp:lastModifiedBy>
  <cp:revision>43</cp:revision>
  <cp:lastPrinted>2018-08-23T12:48:00Z</cp:lastPrinted>
  <dcterms:created xsi:type="dcterms:W3CDTF">2021-05-27T16:12:00Z</dcterms:created>
  <dcterms:modified xsi:type="dcterms:W3CDTF">2023-09-13T12:17:00Z</dcterms:modified>
  <cp:contentStatus/>
</cp:coreProperties>
</file>