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926B" w14:textId="77777777" w:rsidR="009F42B2" w:rsidRDefault="00E55230">
      <w:pPr>
        <w:rPr>
          <w:b/>
          <w:u w:val="single"/>
        </w:rPr>
      </w:pPr>
      <w:r>
        <w:rPr>
          <w:b/>
          <w:u w:val="single"/>
        </w:rPr>
        <w:t>Delegation of Board of Trustees Authority for real estate transactions and related matters</w:t>
      </w:r>
    </w:p>
    <w:p w14:paraId="6786FE51" w14:textId="77777777" w:rsidR="009F42B2" w:rsidRDefault="009F42B2"/>
    <w:tbl>
      <w:tblPr>
        <w:tblStyle w:val="a"/>
        <w:tblW w:w="13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140"/>
        <w:gridCol w:w="2422"/>
        <w:gridCol w:w="23"/>
        <w:gridCol w:w="3270"/>
        <w:gridCol w:w="3270"/>
      </w:tblGrid>
      <w:tr w:rsidR="009F42B2" w14:paraId="2A4B7F4C" w14:textId="77777777" w:rsidTr="00535B10">
        <w:trPr>
          <w:trHeight w:val="357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7558C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Activity Description</w:t>
            </w:r>
          </w:p>
        </w:tc>
        <w:tc>
          <w:tcPr>
            <w:tcW w:w="2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9B9D2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 xml:space="preserve">Management Authority </w:t>
            </w:r>
            <w:r>
              <w:rPr>
                <w:b/>
                <w:sz w:val="12"/>
                <w:szCs w:val="12"/>
              </w:rPr>
              <w:t>(pursuant</w:t>
            </w:r>
          </w:p>
          <w:p w14:paraId="4A5A7E96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to APL or other procedures set</w:t>
            </w:r>
          </w:p>
          <w:p w14:paraId="0CB71D68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forth by the Treasurer)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DB3F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BOT Authority 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AF020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Committee Authority</w:t>
            </w:r>
          </w:p>
          <w:p w14:paraId="599AFF93" w14:textId="77777777" w:rsidR="009F42B2" w:rsidRDefault="009F4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F42B2" w14:paraId="0981C81C" w14:textId="77777777" w:rsidTr="00535B10">
        <w:trPr>
          <w:trHeight w:val="357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58BB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Construction, Renovation &amp; Equipment</w:t>
            </w:r>
            <w:r>
              <w:rPr>
                <w:sz w:val="16"/>
                <w:szCs w:val="16"/>
              </w:rPr>
              <w:t xml:space="preserve"> -</w:t>
            </w:r>
          </w:p>
          <w:p w14:paraId="3DDBDAC5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project cost for construction of a new facility or the capital renewal/ alteration/renovation of an existing facility, or the purchase and installation of equipment.</w:t>
            </w:r>
          </w:p>
        </w:tc>
        <w:tc>
          <w:tcPr>
            <w:tcW w:w="2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936E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less than $500,000.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8B0F6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greater than or equal to $500,000. </w:t>
            </w:r>
            <w:hyperlink r:id="rId6">
              <w:r>
                <w:rPr>
                  <w:b/>
                  <w:color w:val="1155CC"/>
                  <w:sz w:val="16"/>
                  <w:szCs w:val="16"/>
                  <w:u w:val="single"/>
                </w:rPr>
                <w:t>BOT Policy 701</w:t>
              </w:r>
            </w:hyperlink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AA93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greater than or equal to $500,000 and less than $1 million.</w:t>
            </w:r>
          </w:p>
        </w:tc>
      </w:tr>
      <w:tr w:rsidR="001B7571" w14:paraId="72BAE0A1" w14:textId="77777777" w:rsidTr="00C005FB">
        <w:trPr>
          <w:trHeight w:val="360"/>
        </w:trPr>
        <w:tc>
          <w:tcPr>
            <w:tcW w:w="656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30A2" w14:textId="77777777" w:rsidR="001B7571" w:rsidRDefault="001B7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535B10">
              <w:rPr>
                <w:b/>
                <w:color w:val="C00000"/>
                <w:sz w:val="16"/>
                <w:szCs w:val="16"/>
              </w:rPr>
              <w:t>Important Note:</w:t>
            </w:r>
            <w:r w:rsidRPr="00535B10"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Any project with a total cost expected to exceed </w:t>
            </w:r>
            <w:r>
              <w:rPr>
                <w:b/>
                <w:sz w:val="16"/>
                <w:szCs w:val="16"/>
                <w:u w:val="single"/>
              </w:rPr>
              <w:t>$5M</w:t>
            </w:r>
            <w:r>
              <w:rPr>
                <w:sz w:val="16"/>
                <w:szCs w:val="16"/>
              </w:rPr>
              <w:t xml:space="preserve"> will require a three-step approval process. An information item shall be presented in anticipation of any action item at a FFT meeting prior to the meeting when the action item will be presented.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563" w:type="dxa"/>
            <w:gridSpan w:val="3"/>
          </w:tcPr>
          <w:p w14:paraId="52E693A4" w14:textId="2E0C5F63" w:rsidR="001B7571" w:rsidRDefault="001B7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42B2" w14:paraId="3116E73E" w14:textId="77777777" w:rsidTr="00535B10">
        <w:trPr>
          <w:trHeight w:val="357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86977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Acquisition of Real Property</w:t>
            </w:r>
            <w:r>
              <w:rPr>
                <w:sz w:val="16"/>
                <w:szCs w:val="16"/>
              </w:rPr>
              <w:t xml:space="preserve"> - Acquisition of real property through purchase, gift, or bequest requires approval prior to transfer of title.</w:t>
            </w:r>
          </w:p>
        </w:tc>
        <w:tc>
          <w:tcPr>
            <w:tcW w:w="2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C024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less than $50,000.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EA9D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greater than or equal to $50,000. </w:t>
            </w:r>
            <w:hyperlink r:id="rId7">
              <w:r>
                <w:rPr>
                  <w:b/>
                  <w:color w:val="1155CC"/>
                  <w:sz w:val="16"/>
                  <w:szCs w:val="16"/>
                  <w:u w:val="single"/>
                </w:rPr>
                <w:t>BOT Policy 801</w:t>
              </w:r>
            </w:hyperlink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5217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greater than or equal to $50,000 and less than $200,000.</w:t>
            </w:r>
          </w:p>
          <w:p w14:paraId="70741A03" w14:textId="77777777" w:rsidR="009F42B2" w:rsidRDefault="009F4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F42B2" w14:paraId="3DDAE34F" w14:textId="77777777" w:rsidTr="00535B10">
        <w:trPr>
          <w:trHeight w:val="357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1FCA1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Property Leased to UMS (UMS is the Lessee)</w:t>
            </w:r>
            <w:r>
              <w:rPr>
                <w:sz w:val="16"/>
                <w:szCs w:val="16"/>
              </w:rPr>
              <w:t xml:space="preserve"> - Initial term of any lease of real property (including renewal options) where UMS is leasing from other entities.</w:t>
            </w:r>
          </w:p>
        </w:tc>
        <w:tc>
          <w:tcPr>
            <w:tcW w:w="2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94CB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less than $100,000 and less than 5 years.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9DD3A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greater than or equal to $100,000 and/or greater than or equal to 5 years. </w:t>
            </w:r>
            <w:hyperlink r:id="rId8">
              <w:r>
                <w:rPr>
                  <w:b/>
                  <w:color w:val="1155CC"/>
                  <w:sz w:val="16"/>
                  <w:szCs w:val="16"/>
                  <w:u w:val="single"/>
                </w:rPr>
                <w:t>BOT Policy 801</w:t>
              </w:r>
            </w:hyperlink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DDB9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the total value of the lease is greater than or equal to $100,000 and less than $500,000; and if the term is greater than</w:t>
            </w:r>
          </w:p>
          <w:p w14:paraId="64EEF286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equal to 5 years and less than 10 years.</w:t>
            </w:r>
          </w:p>
        </w:tc>
      </w:tr>
      <w:tr w:rsidR="009F42B2" w14:paraId="4E5AD64A" w14:textId="77777777" w:rsidTr="00535B10">
        <w:trPr>
          <w:trHeight w:val="357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F255E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Property Leased from UMS (UMS is the Lessor)</w:t>
            </w:r>
            <w:r>
              <w:rPr>
                <w:sz w:val="16"/>
                <w:szCs w:val="16"/>
              </w:rPr>
              <w:t xml:space="preserve"> - Initial term of any lease of real property (including renewal options) where UMS is leasing to other entities.</w:t>
            </w:r>
          </w:p>
          <w:p w14:paraId="24594E8F" w14:textId="77777777" w:rsidR="009F42B2" w:rsidRDefault="009F4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7B66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less than $100,000 and less than 5 years.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BB6B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greater than or equal to $100,000 and/or greater than or equal to 5 years. </w:t>
            </w:r>
            <w:hyperlink r:id="rId9">
              <w:r>
                <w:rPr>
                  <w:b/>
                  <w:color w:val="1155CC"/>
                  <w:sz w:val="16"/>
                  <w:szCs w:val="16"/>
                  <w:u w:val="single"/>
                </w:rPr>
                <w:t>BOT Policy 802</w:t>
              </w:r>
            </w:hyperlink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B6AA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the total value of the lease is greater</w:t>
            </w:r>
          </w:p>
          <w:p w14:paraId="3AE3537A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than or equal to $100,000 and less than</w:t>
            </w:r>
          </w:p>
          <w:p w14:paraId="3E06403F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$500,000; and if the term is greater than</w:t>
            </w:r>
          </w:p>
          <w:p w14:paraId="10DB766C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equal to 5 years and less than 10 years.</w:t>
            </w:r>
          </w:p>
        </w:tc>
      </w:tr>
      <w:tr w:rsidR="009F42B2" w14:paraId="3B7CB031" w14:textId="77777777" w:rsidTr="00535B10">
        <w:trPr>
          <w:trHeight w:val="357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28C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Disposal of real property by demolition.</w:t>
            </w:r>
          </w:p>
        </w:tc>
        <w:tc>
          <w:tcPr>
            <w:tcW w:w="2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D5A49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demolition unless the project requires Trustee consideration under other real property criteria, such as the project cost exceeding $500,000.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698D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any of the criteria in the categories above are present. </w:t>
            </w:r>
            <w:hyperlink r:id="rId10">
              <w:r>
                <w:rPr>
                  <w:b/>
                  <w:color w:val="1155CC"/>
                  <w:sz w:val="16"/>
                  <w:szCs w:val="16"/>
                  <w:u w:val="single"/>
                </w:rPr>
                <w:t>BOT Policy 802</w:t>
              </w:r>
            </w:hyperlink>
            <w:r>
              <w:rPr>
                <w:b/>
                <w:sz w:val="16"/>
                <w:szCs w:val="16"/>
              </w:rPr>
              <w:t xml:space="preserve"> and associated APLs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278F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any of the criteria in the categories</w:t>
            </w:r>
          </w:p>
          <w:p w14:paraId="31A54A8E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above are present.</w:t>
            </w:r>
          </w:p>
          <w:p w14:paraId="2D29E681" w14:textId="77777777" w:rsidR="009F42B2" w:rsidRDefault="009F4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F42B2" w14:paraId="460D3DBC" w14:textId="77777777" w:rsidTr="00535B10">
        <w:trPr>
          <w:trHeight w:val="357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0CA9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Disposal of real property by sale or other transfer</w:t>
            </w:r>
            <w:r>
              <w:rPr>
                <w:sz w:val="16"/>
                <w:szCs w:val="16"/>
              </w:rPr>
              <w:t xml:space="preserve"> - Disposal of real property through sale, gift, or other transfer requiring transfer of title.</w:t>
            </w:r>
          </w:p>
        </w:tc>
        <w:tc>
          <w:tcPr>
            <w:tcW w:w="2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8677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the value of the property to be transferred is less than $50,000 and the Governor's approval is not required.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3941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sales with value greater than or equal to $50,000. Note: Governor's approval also may be required for certain sales. </w:t>
            </w:r>
            <w:r>
              <w:rPr>
                <w:b/>
                <w:sz w:val="16"/>
                <w:szCs w:val="16"/>
              </w:rPr>
              <w:t xml:space="preserve">BOT Policy </w:t>
            </w:r>
            <w:hyperlink r:id="rId11">
              <w:r>
                <w:rPr>
                  <w:b/>
                  <w:color w:val="1155CC"/>
                  <w:sz w:val="16"/>
                  <w:szCs w:val="16"/>
                  <w:u w:val="single"/>
                </w:rPr>
                <w:t>102</w:t>
              </w:r>
            </w:hyperlink>
            <w:r>
              <w:rPr>
                <w:b/>
                <w:sz w:val="16"/>
                <w:szCs w:val="16"/>
              </w:rPr>
              <w:t xml:space="preserve"> and </w:t>
            </w:r>
            <w:hyperlink r:id="rId12">
              <w:r>
                <w:rPr>
                  <w:b/>
                  <w:color w:val="1155CC"/>
                  <w:sz w:val="16"/>
                  <w:szCs w:val="16"/>
                  <w:u w:val="single"/>
                </w:rPr>
                <w:t>802</w:t>
              </w:r>
            </w:hyperlink>
            <w:r>
              <w:rPr>
                <w:b/>
                <w:sz w:val="16"/>
                <w:szCs w:val="16"/>
              </w:rPr>
              <w:t xml:space="preserve"> and associated APLs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A4B07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9F42B2" w14:paraId="76BD4103" w14:textId="77777777" w:rsidTr="00535B10">
        <w:trPr>
          <w:trHeight w:val="357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283F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Increases in owned or occupied facility space through construction, acquisition, lease or other means.</w:t>
            </w:r>
          </w:p>
        </w:tc>
        <w:tc>
          <w:tcPr>
            <w:tcW w:w="24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AF49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the space is dedicated to research activities.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B586B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other increases. </w:t>
            </w:r>
            <w:r>
              <w:rPr>
                <w:b/>
                <w:sz w:val="16"/>
                <w:szCs w:val="16"/>
              </w:rPr>
              <w:t>Pursuant to Trustees action March 2015.</w:t>
            </w:r>
          </w:p>
          <w:p w14:paraId="128BACA2" w14:textId="77777777" w:rsidR="009F42B2" w:rsidRDefault="009F4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7954" w14:textId="77777777" w:rsidR="009F42B2" w:rsidRDefault="00E5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</w:tbl>
    <w:p w14:paraId="55740474" w14:textId="77777777" w:rsidR="009F42B2" w:rsidRDefault="009F42B2"/>
    <w:sectPr w:rsidR="009F42B2">
      <w:head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83A7" w14:textId="77777777" w:rsidR="009E4E53" w:rsidRDefault="009E4E53">
      <w:pPr>
        <w:spacing w:line="240" w:lineRule="auto"/>
      </w:pPr>
      <w:r>
        <w:separator/>
      </w:r>
    </w:p>
  </w:endnote>
  <w:endnote w:type="continuationSeparator" w:id="0">
    <w:p w14:paraId="1F01EB48" w14:textId="77777777" w:rsidR="009E4E53" w:rsidRDefault="009E4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2071" w14:textId="77777777" w:rsidR="009F42B2" w:rsidRDefault="009F42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296C" w14:textId="77777777" w:rsidR="009E4E53" w:rsidRDefault="009E4E53">
      <w:pPr>
        <w:spacing w:line="240" w:lineRule="auto"/>
      </w:pPr>
      <w:r>
        <w:separator/>
      </w:r>
    </w:p>
  </w:footnote>
  <w:footnote w:type="continuationSeparator" w:id="0">
    <w:p w14:paraId="40D3D904" w14:textId="77777777" w:rsidR="009E4E53" w:rsidRDefault="009E4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8421" w14:textId="77777777" w:rsidR="009F42B2" w:rsidRDefault="009F42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8BDA" w14:textId="77777777" w:rsidR="009F42B2" w:rsidRDefault="00E55230">
    <w:pPr>
      <w:jc w:val="right"/>
    </w:pPr>
    <w:r>
      <w:t>Updated: Jul 18,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B2"/>
    <w:rsid w:val="000934A3"/>
    <w:rsid w:val="001B7571"/>
    <w:rsid w:val="00343165"/>
    <w:rsid w:val="003E3E8A"/>
    <w:rsid w:val="00535B10"/>
    <w:rsid w:val="00660CC8"/>
    <w:rsid w:val="009E4E53"/>
    <w:rsid w:val="009F42B2"/>
    <w:rsid w:val="00E5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37C71"/>
  <w15:docId w15:val="{D68E8EA9-1360-422C-BD35-EEAD3207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edu/board-of-trustees/policy-manual/section-801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ine.edu/board-of-trustees/policy-manual/section-801/" TargetMode="External"/><Relationship Id="rId12" Type="http://schemas.openxmlformats.org/officeDocument/2006/relationships/hyperlink" Target="http://www.maine.edu/board-of-trustees/policy-manual/section-802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aine.edu/board-of-trustees/policy-manual/section-701/" TargetMode="External"/><Relationship Id="rId11" Type="http://schemas.openxmlformats.org/officeDocument/2006/relationships/hyperlink" Target="https://www.maine.edu/board-of-trustees/policy-manual/section-102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maine.edu/board-of-trustees/policy-manual/section-802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ine.edu/board-of-trustees/policy-manual/section-802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Brandi Doane McCann</cp:lastModifiedBy>
  <cp:revision>4</cp:revision>
  <dcterms:created xsi:type="dcterms:W3CDTF">2023-07-19T13:36:00Z</dcterms:created>
  <dcterms:modified xsi:type="dcterms:W3CDTF">2026-02-13T16:31:00Z</dcterms:modified>
</cp:coreProperties>
</file>